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5969"/>
        <w:gridCol w:w="236"/>
        <w:gridCol w:w="3155"/>
      </w:tblGrid>
      <w:tr w:rsidR="00FF6880" w:rsidRPr="00FF6880" w14:paraId="38B48905" w14:textId="77777777" w:rsidTr="00D061D7">
        <w:trPr>
          <w:trHeight w:val="1800"/>
        </w:trPr>
        <w:tc>
          <w:tcPr>
            <w:tcW w:w="3200" w:type="pct"/>
            <w:vAlign w:val="bottom"/>
          </w:tcPr>
          <w:sdt>
            <w:sdtPr>
              <w:rPr>
                <w:rFonts w:ascii="Arial" w:hAnsi="Arial" w:cs="Arial"/>
                <w:sz w:val="120"/>
                <w:szCs w:val="120"/>
                <w14:textOutline w14:w="9525" w14:cap="rnd" w14:cmpd="sng" w14:algn="ctr">
                  <w14:solidFill>
                    <w14:srgbClr w14:val="000000"/>
                  </w14:solidFill>
                  <w14:prstDash w14:val="solid"/>
                  <w14:bevel/>
                </w14:textOutline>
              </w:rPr>
              <w:alias w:val="Title"/>
              <w:tag w:val=""/>
              <w:id w:val="-841541200"/>
              <w:placeholder>
                <w:docPart w:val="8D468B5FC687C6479FB0E28B3AFFB0A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7158C1" w14:textId="03BAD592" w:rsidR="00E438ED" w:rsidRPr="00FF6880" w:rsidRDefault="00E438ED" w:rsidP="00D061D7">
                <w:pPr>
                  <w:rPr>
                    <w:rFonts w:ascii="American Typewriter" w:hAnsi="American Typewriter" w:cs="American Typewriter"/>
                    <w:sz w:val="120"/>
                    <w:szCs w:val="120"/>
                  </w:rPr>
                </w:pPr>
                <w:r w:rsidRPr="00FF6880">
                  <w:rPr>
                    <w:rFonts w:ascii="Arial" w:hAnsi="Arial" w:cs="Arial"/>
                    <w:sz w:val="120"/>
                    <w:szCs w:val="120"/>
                    <w14:textOutline w14:w="9525" w14:cap="rnd" w14:cmpd="sng" w14:algn="ctr">
                      <w14:solidFill>
                        <w14:srgbClr w14:val="000000"/>
                      </w14:solidFill>
                      <w14:prstDash w14:val="solid"/>
                      <w14:bevel/>
                    </w14:textOutline>
                  </w:rPr>
                  <w:t xml:space="preserve">ENGL </w:t>
                </w:r>
                <w:r w:rsidR="00FF6880" w:rsidRPr="00FF6880">
                  <w:rPr>
                    <w:rFonts w:ascii="Arial" w:hAnsi="Arial" w:cs="Arial"/>
                    <w:sz w:val="120"/>
                    <w:szCs w:val="120"/>
                    <w14:textOutline w14:w="9525" w14:cap="rnd" w14:cmpd="sng" w14:algn="ctr">
                      <w14:solidFill>
                        <w14:srgbClr w14:val="000000"/>
                      </w14:solidFill>
                      <w14:prstDash w14:val="solid"/>
                      <w14:bevel/>
                    </w14:textOutline>
                  </w:rPr>
                  <w:t>246</w:t>
                </w:r>
              </w:p>
            </w:sdtContent>
          </w:sdt>
          <w:p w14:paraId="6D66D5ED" w14:textId="2FDA0D67" w:rsidR="00E438ED" w:rsidRPr="00FF6880" w:rsidRDefault="00BB5E51" w:rsidP="00FF6880">
            <w:pPr>
              <w:pStyle w:val="Subtitle"/>
              <w:rPr>
                <w:color w:val="auto"/>
                <w:sz w:val="28"/>
                <w:szCs w:val="28"/>
              </w:rPr>
            </w:pPr>
            <w:sdt>
              <w:sdtPr>
                <w:rPr>
                  <w:rFonts w:ascii="Arial" w:hAnsi="Arial" w:cs="Arial"/>
                  <w:color w:val="auto"/>
                  <w:sz w:val="28"/>
                  <w:szCs w:val="28"/>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alias w:val="Subtitle"/>
                <w:tag w:val=""/>
                <w:id w:val="-1702467403"/>
                <w:placeholder>
                  <w:docPart w:val="B353560C24A70D47B49AAE4B73228947"/>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F6880" w:rsidRPr="00FF6880">
                  <w:rPr>
                    <w:rFonts w:ascii="Arial" w:hAnsi="Arial" w:cs="Arial"/>
                    <w:color w:val="auto"/>
                    <w:sz w:val="28"/>
                    <w:szCs w:val="28"/>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World Lit II: 1500-present</w:t>
                </w:r>
                <w:r w:rsidR="00FF6880" w:rsidRPr="00FF6880">
                  <w:rPr>
                    <w:rFonts w:ascii="Arial" w:hAnsi="Arial" w:cs="Arial"/>
                    <w:color w:val="auto"/>
                    <w:sz w:val="28"/>
                    <w:szCs w:val="28"/>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br/>
                  <w:t>Colonization, Decolonization, and the making of Modern Racism</w:t>
                </w:r>
              </w:sdtContent>
            </w:sdt>
          </w:p>
        </w:tc>
        <w:tc>
          <w:tcPr>
            <w:tcW w:w="104" w:type="pct"/>
          </w:tcPr>
          <w:p w14:paraId="1D29E1EE" w14:textId="77777777" w:rsidR="00E438ED" w:rsidRPr="00FF6880" w:rsidRDefault="00E438ED" w:rsidP="00D061D7"/>
        </w:tc>
        <w:tc>
          <w:tcPr>
            <w:tcW w:w="1696" w:type="pct"/>
            <w:vAlign w:val="bottom"/>
          </w:tcPr>
          <w:p w14:paraId="6ACD329D" w14:textId="77777777" w:rsidR="00E438ED" w:rsidRPr="00FF6880" w:rsidRDefault="00E438ED" w:rsidP="00D061D7">
            <w:pPr>
              <w:pStyle w:val="ContactDetails"/>
              <w:rPr>
                <w:rFonts w:ascii="Times New Roman" w:hAnsi="Times New Roman" w:cs="Times New Roman"/>
                <w:color w:val="auto"/>
              </w:rPr>
            </w:pPr>
          </w:p>
          <w:p w14:paraId="05BC98EA" w14:textId="4D561AA1" w:rsidR="00E438ED" w:rsidRPr="00FF6880" w:rsidRDefault="00FF6880" w:rsidP="00D061D7">
            <w:pPr>
              <w:pStyle w:val="ContactDetails"/>
              <w:rPr>
                <w:rFonts w:ascii="Calibri" w:hAnsi="Calibri" w:cs="Times New Roman"/>
                <w:color w:val="auto"/>
                <w:sz w:val="22"/>
                <w:szCs w:val="22"/>
              </w:rPr>
            </w:pPr>
            <w:r w:rsidRPr="00FF6880">
              <w:rPr>
                <w:rFonts w:ascii="Calibri" w:hAnsi="Calibri" w:cs="Times New Roman"/>
                <w:color w:val="auto"/>
                <w:sz w:val="22"/>
                <w:szCs w:val="22"/>
              </w:rPr>
              <w:t>Summer</w:t>
            </w:r>
            <w:r w:rsidR="00BA53A3" w:rsidRPr="00FF6880">
              <w:rPr>
                <w:rFonts w:ascii="Calibri" w:hAnsi="Calibri" w:cs="Times New Roman"/>
                <w:color w:val="auto"/>
                <w:sz w:val="22"/>
                <w:szCs w:val="22"/>
              </w:rPr>
              <w:t xml:space="preserve"> 2017</w:t>
            </w:r>
            <w:r w:rsidR="00697740" w:rsidRPr="00FF6880">
              <w:rPr>
                <w:rFonts w:ascii="Calibri" w:hAnsi="Calibri" w:cs="Times New Roman"/>
                <w:color w:val="auto"/>
                <w:sz w:val="22"/>
                <w:szCs w:val="22"/>
              </w:rPr>
              <w:t xml:space="preserve">, </w:t>
            </w:r>
            <w:r w:rsidR="00E438ED" w:rsidRPr="00FF6880">
              <w:rPr>
                <w:rFonts w:ascii="Calibri" w:hAnsi="Calibri" w:cs="Times New Roman"/>
                <w:color w:val="auto"/>
                <w:sz w:val="22"/>
                <w:szCs w:val="22"/>
              </w:rPr>
              <w:t>Section</w:t>
            </w:r>
            <w:r w:rsidRPr="00FF6880">
              <w:rPr>
                <w:rFonts w:ascii="Calibri" w:hAnsi="Calibri" w:cs="Times New Roman"/>
                <w:color w:val="auto"/>
                <w:sz w:val="22"/>
                <w:szCs w:val="22"/>
              </w:rPr>
              <w:t xml:space="preserve"> ___</w:t>
            </w:r>
            <w:r w:rsidR="00697740" w:rsidRPr="00FF6880">
              <w:rPr>
                <w:rFonts w:ascii="Calibri" w:hAnsi="Calibri" w:cs="Times New Roman"/>
                <w:color w:val="auto"/>
                <w:sz w:val="22"/>
                <w:szCs w:val="22"/>
              </w:rPr>
              <w:t>, Online</w:t>
            </w:r>
          </w:p>
          <w:p w14:paraId="2F43021B" w14:textId="0B0F1082" w:rsidR="00E438ED" w:rsidRPr="00FF6880" w:rsidRDefault="00E438ED" w:rsidP="00FF6880">
            <w:pPr>
              <w:pStyle w:val="ContactDetails"/>
              <w:rPr>
                <w:rFonts w:cstheme="minorHAnsi"/>
                <w:color w:val="auto"/>
                <w:sz w:val="22"/>
                <w:szCs w:val="22"/>
              </w:rPr>
            </w:pPr>
            <w:r w:rsidRPr="00FF6880">
              <w:rPr>
                <w:rFonts w:ascii="Calibri" w:hAnsi="Calibri" w:cs="Times New Roman"/>
                <w:color w:val="auto"/>
                <w:sz w:val="22"/>
                <w:szCs w:val="22"/>
              </w:rPr>
              <w:t>Brian Goedde</w:t>
            </w:r>
            <w:r w:rsidRPr="00FF6880">
              <w:rPr>
                <w:rFonts w:ascii="Calibri" w:hAnsi="Calibri" w:cs="Times New Roman"/>
                <w:color w:val="auto"/>
                <w:sz w:val="22"/>
                <w:szCs w:val="22"/>
              </w:rPr>
              <w:br/>
            </w:r>
            <w:r w:rsidR="00697740" w:rsidRPr="00FF6880">
              <w:rPr>
                <w:rFonts w:ascii="Calibri" w:hAnsi="Calibri" w:cs="Times New Roman"/>
                <w:color w:val="auto"/>
                <w:sz w:val="22"/>
                <w:szCs w:val="22"/>
              </w:rPr>
              <w:t>bgoedde@ccp.</w:t>
            </w:r>
            <w:r w:rsidR="00697740" w:rsidRPr="00FF6880">
              <w:rPr>
                <w:rFonts w:cstheme="minorHAnsi"/>
                <w:color w:val="auto"/>
                <w:sz w:val="22"/>
                <w:szCs w:val="22"/>
              </w:rPr>
              <w:t xml:space="preserve">edu </w:t>
            </w:r>
            <w:r w:rsidR="00697740" w:rsidRPr="00FF6880">
              <w:rPr>
                <w:rFonts w:cstheme="minorHAnsi"/>
                <w:color w:val="auto"/>
                <w:sz w:val="22"/>
                <w:szCs w:val="22"/>
              </w:rPr>
              <w:br/>
              <w:t>(215) 751-8340</w:t>
            </w:r>
            <w:r w:rsidRPr="00FF6880">
              <w:rPr>
                <w:rFonts w:ascii="Calibri" w:hAnsi="Calibri" w:cs="Times New Roman"/>
                <w:color w:val="auto"/>
                <w:sz w:val="22"/>
                <w:szCs w:val="22"/>
              </w:rPr>
              <w:br/>
              <w:t>Office: BR-37</w:t>
            </w:r>
            <w:r w:rsidR="00697740" w:rsidRPr="00FF6880">
              <w:rPr>
                <w:rFonts w:ascii="Calibri" w:hAnsi="Calibri" w:cs="Times New Roman"/>
                <w:color w:val="auto"/>
                <w:sz w:val="22"/>
                <w:szCs w:val="22"/>
              </w:rPr>
              <w:t xml:space="preserve"> </w:t>
            </w:r>
            <w:r w:rsidRPr="00FF6880">
              <w:rPr>
                <w:rFonts w:ascii="Calibri" w:hAnsi="Calibri" w:cs="Times New Roman"/>
                <w:color w:val="auto"/>
                <w:sz w:val="22"/>
                <w:szCs w:val="22"/>
              </w:rPr>
              <w:br/>
              <w:t xml:space="preserve">Office Hours: </w:t>
            </w:r>
            <w:r w:rsidR="00FF6880" w:rsidRPr="00FF6880">
              <w:rPr>
                <w:rFonts w:ascii="Calibri" w:hAnsi="Calibri" w:cs="Times New Roman"/>
                <w:color w:val="auto"/>
                <w:sz w:val="22"/>
                <w:szCs w:val="22"/>
              </w:rPr>
              <w:t>____</w:t>
            </w:r>
          </w:p>
        </w:tc>
      </w:tr>
    </w:tbl>
    <w:p w14:paraId="7ECA267D" w14:textId="696855CE" w:rsidR="00E438ED" w:rsidRPr="00FF6880" w:rsidRDefault="0046222E" w:rsidP="00E438ED">
      <w:pPr>
        <w:pStyle w:val="Heading1"/>
        <w:rPr>
          <w:rFonts w:ascii="Arial" w:hAnsi="Arial" w:cs="Arial"/>
          <w:b/>
          <w:color w:val="auto"/>
          <w14:textOutline w14:w="9525" w14:cap="rnd" w14:cmpd="sng" w14:algn="ctr">
            <w14:solidFill>
              <w14:srgbClr w14:val="000000"/>
            </w14:solidFill>
            <w14:prstDash w14:val="solid"/>
            <w14:bevel/>
          </w14:textOutline>
        </w:rPr>
      </w:pPr>
      <w:bookmarkStart w:id="0" w:name="_Toc261004494"/>
      <w:r w:rsidRPr="00FF6880">
        <w:rPr>
          <w:rFonts w:ascii="Arial" w:hAnsi="Arial" w:cs="Arial"/>
          <w:b/>
          <w:color w:val="auto"/>
          <w14:textOutline w14:w="9525" w14:cap="rnd" w14:cmpd="sng" w14:algn="ctr">
            <w14:solidFill>
              <w14:srgbClr w14:val="000000"/>
            </w14:solidFill>
            <w14:prstDash w14:val="solid"/>
            <w14:bevel/>
          </w14:textOutline>
        </w:rPr>
        <w:t>Course Description</w:t>
      </w:r>
    </w:p>
    <w:p w14:paraId="42807D00" w14:textId="77777777" w:rsidR="00FF6880" w:rsidRPr="00FF6880" w:rsidRDefault="00FF6880" w:rsidP="00FF6880">
      <w:r w:rsidRPr="00FF6880">
        <w:t>English 246, World Literature, offers a close study of selected texts chosen from many diverse civilizations around the globe.  English 246, designed as the second of a two-part sequence that includes English 245, which is not a prerequisite, is intended to introduce students to a variety of texts from the time of Shakespeare and the voyages of exploration through the modern era.  The emphasis of the course is on understanding and appreciating the structure, form, and content of a body of literature drawn from widely varying civilizations.  Students will critically evaluate and interpret these texts in chronological, geographical, and cultural contexts.   Class instruction, class papers, and class discussion will interpret an array of texts by authors from differing eras, locations, and civilizations.    Comparisons and contrasts will be made between and among works from different civilizations and differing literary periods to illustrate both universal human experiences and differing cultural perspectives.   Students will examine the historical, cultural, and aesthetic differences that may exist between their own perceptions and those of authors from other civilizations and time periods.  Through the close reading of texts, students will explore the reasons why particular texts have come to be perceived as artifacts that are central to particular civilizations as well as embodying an aesthetic tradition that may also be studied for its literary value.</w:t>
      </w:r>
    </w:p>
    <w:p w14:paraId="11613ACD" w14:textId="77777777" w:rsidR="00FF6880" w:rsidRDefault="00FF6880" w:rsidP="00FF6880">
      <w:r w:rsidRPr="00FF6880">
        <w:t>Students will write at least 3,000 words during the course in the form of short-response papers, detailed analyses and comparisons of texts from varying civilizations and historical periods, and essay exams.</w:t>
      </w:r>
    </w:p>
    <w:p w14:paraId="65A4DB04" w14:textId="707D48DD" w:rsidR="00E438ED" w:rsidRPr="00FF6880" w:rsidRDefault="00E438ED" w:rsidP="00FF6880">
      <w:pPr>
        <w:rPr>
          <w:rFonts w:ascii="Arial" w:hAnsi="Arial" w:cs="Arial"/>
          <w:b/>
          <w:bCs/>
        </w:rPr>
      </w:pPr>
      <w:r w:rsidRPr="00FF6880">
        <w:rPr>
          <w:rFonts w:ascii="Arial" w:hAnsi="Arial" w:cs="Arial"/>
          <w:b/>
          <w14:textOutline w14:w="9525" w14:cap="rnd" w14:cmpd="sng" w14:algn="ctr">
            <w14:solidFill>
              <w14:srgbClr w14:val="000000"/>
            </w14:solidFill>
            <w14:prstDash w14:val="solid"/>
            <w14:bevel/>
          </w14:textOutline>
        </w:rPr>
        <w:t>Student Learning Outcomes</w:t>
      </w:r>
    </w:p>
    <w:bookmarkEnd w:id="0"/>
    <w:p w14:paraId="628D0FEC" w14:textId="3E1387B0" w:rsidR="00D061D7" w:rsidRPr="00FF6880" w:rsidRDefault="00E438ED" w:rsidP="00D061D7">
      <w:pPr>
        <w:rPr>
          <w:rFonts w:cs="Times New Roman"/>
          <w:szCs w:val="20"/>
        </w:rPr>
      </w:pPr>
      <w:r w:rsidRPr="00FF6880">
        <w:rPr>
          <w:rFonts w:eastAsia="Times New Roman" w:cs="Times New Roman"/>
        </w:rPr>
        <w:t>S</w:t>
      </w:r>
      <w:r w:rsidR="0046222E" w:rsidRPr="00FF6880">
        <w:rPr>
          <w:rFonts w:eastAsia="Times New Roman" w:cs="Times New Roman"/>
        </w:rPr>
        <w:t>uccessful s</w:t>
      </w:r>
      <w:r w:rsidRPr="00FF6880">
        <w:rPr>
          <w:rFonts w:eastAsia="Times New Roman" w:cs="Times New Roman"/>
        </w:rPr>
        <w:t>tudents</w:t>
      </w:r>
      <w:r w:rsidR="0046222E" w:rsidRPr="00FF6880">
        <w:rPr>
          <w:rFonts w:eastAsia="Times New Roman" w:cs="Times New Roman"/>
        </w:rPr>
        <w:t xml:space="preserve"> in this class</w:t>
      </w:r>
      <w:r w:rsidRPr="00FF6880">
        <w:rPr>
          <w:rFonts w:eastAsia="Times New Roman" w:cs="Times New Roman"/>
        </w:rPr>
        <w:t xml:space="preserve"> </w:t>
      </w:r>
      <w:r w:rsidR="0046222E" w:rsidRPr="00FF6880">
        <w:rPr>
          <w:rFonts w:eastAsia="Times New Roman" w:cs="Times New Roman"/>
        </w:rPr>
        <w:t>will be able to demonstrate the skills listed in the column titled “student learning outcome.” The evaluation of these skills will be determined by the corresponding “method of assessment.”</w:t>
      </w:r>
    </w:p>
    <w:tbl>
      <w:tblPr>
        <w:tblpPr w:leftFromText="180" w:rightFromText="180" w:vertAnchor="text" w:horzAnchor="margin" w:tblpX="378"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18"/>
      </w:tblGrid>
      <w:tr w:rsidR="00FF6880" w:rsidRPr="00FF6880" w14:paraId="29D6E797" w14:textId="77777777" w:rsidTr="00D061D7">
        <w:tc>
          <w:tcPr>
            <w:tcW w:w="4410" w:type="dxa"/>
          </w:tcPr>
          <w:p w14:paraId="58A8C9E4" w14:textId="77777777" w:rsidR="00D061D7" w:rsidRPr="00FF6880" w:rsidRDefault="00D061D7" w:rsidP="00D061D7">
            <w:r w:rsidRPr="00FF6880">
              <w:t>Student Learning Outcome</w:t>
            </w:r>
          </w:p>
        </w:tc>
        <w:tc>
          <w:tcPr>
            <w:tcW w:w="4518" w:type="dxa"/>
          </w:tcPr>
          <w:p w14:paraId="5E562504" w14:textId="77777777" w:rsidR="00D061D7" w:rsidRPr="00FF6880" w:rsidRDefault="00D061D7" w:rsidP="00D061D7">
            <w:r w:rsidRPr="00FF6880">
              <w:t>Method of Assessment</w:t>
            </w:r>
          </w:p>
        </w:tc>
      </w:tr>
      <w:tr w:rsidR="00FF6880" w:rsidRPr="00FF6880" w14:paraId="48A911FD" w14:textId="77777777" w:rsidTr="00D061D7">
        <w:tc>
          <w:tcPr>
            <w:tcW w:w="4410" w:type="dxa"/>
          </w:tcPr>
          <w:p w14:paraId="4DE26AA1" w14:textId="121FD41C" w:rsidR="009F0533" w:rsidRPr="009F0533" w:rsidRDefault="00D061D7" w:rsidP="009F0533">
            <w:pPr>
              <w:autoSpaceDE w:val="0"/>
              <w:autoSpaceDN w:val="0"/>
              <w:adjustRightInd w:val="0"/>
              <w:spacing w:after="0" w:line="240" w:lineRule="auto"/>
              <w:rPr>
                <w:rFonts w:cs="Times New Roman"/>
              </w:rPr>
            </w:pPr>
            <w:r w:rsidRPr="009F0533">
              <w:t xml:space="preserve">1. </w:t>
            </w:r>
            <w:r w:rsidR="009F0533" w:rsidRPr="009F0533">
              <w:rPr>
                <w:rFonts w:cs="Times New Roman"/>
              </w:rPr>
              <w:t xml:space="preserve"> </w:t>
            </w:r>
            <w:r w:rsidR="009F0533" w:rsidRPr="009F0533">
              <w:rPr>
                <w:rFonts w:cs="Times New Roman"/>
              </w:rPr>
              <w:t>Demonstrate how elements typical of a</w:t>
            </w:r>
          </w:p>
          <w:p w14:paraId="0221707E" w14:textId="77777777" w:rsidR="009F0533" w:rsidRPr="009F0533" w:rsidRDefault="009F0533" w:rsidP="009F0533">
            <w:pPr>
              <w:autoSpaceDE w:val="0"/>
              <w:autoSpaceDN w:val="0"/>
              <w:adjustRightInd w:val="0"/>
              <w:spacing w:after="0" w:line="240" w:lineRule="auto"/>
              <w:rPr>
                <w:rFonts w:cs="Times New Roman"/>
              </w:rPr>
            </w:pPr>
            <w:r w:rsidRPr="009F0533">
              <w:rPr>
                <w:rFonts w:cs="Times New Roman"/>
              </w:rPr>
              <w:t xml:space="preserve">literary genre </w:t>
            </w:r>
            <w:proofErr w:type="gramStart"/>
            <w:r w:rsidRPr="009F0533">
              <w:rPr>
                <w:rFonts w:cs="Times New Roman"/>
              </w:rPr>
              <w:t>help</w:t>
            </w:r>
            <w:proofErr w:type="gramEnd"/>
            <w:r w:rsidRPr="009F0533">
              <w:rPr>
                <w:rFonts w:cs="Times New Roman"/>
              </w:rPr>
              <w:t xml:space="preserve"> to create a work’s</w:t>
            </w:r>
          </w:p>
          <w:p w14:paraId="347F5D3B" w14:textId="57E5489F" w:rsidR="00D061D7" w:rsidRPr="009F0533" w:rsidRDefault="009F0533" w:rsidP="009F0533">
            <w:r w:rsidRPr="009F0533">
              <w:rPr>
                <w:rFonts w:cs="Times New Roman"/>
              </w:rPr>
              <w:t>theme or artistic impact.</w:t>
            </w:r>
          </w:p>
        </w:tc>
        <w:tc>
          <w:tcPr>
            <w:tcW w:w="4518" w:type="dxa"/>
          </w:tcPr>
          <w:p w14:paraId="15285DF4" w14:textId="77777777" w:rsidR="00D061D7" w:rsidRPr="00FF6880" w:rsidRDefault="00D061D7" w:rsidP="00D061D7">
            <w:r w:rsidRPr="00FF6880">
              <w:t xml:space="preserve">Quizzes, essays, or exams that require close reading and evidence-based arguments </w:t>
            </w:r>
          </w:p>
        </w:tc>
      </w:tr>
      <w:tr w:rsidR="00FF6880" w:rsidRPr="00FF6880" w14:paraId="61D44A5D" w14:textId="77777777" w:rsidTr="00D061D7">
        <w:tc>
          <w:tcPr>
            <w:tcW w:w="4410" w:type="dxa"/>
          </w:tcPr>
          <w:p w14:paraId="7FEE1B49" w14:textId="5E7D0F0F" w:rsidR="009F0533" w:rsidRPr="009F0533" w:rsidRDefault="0046222E" w:rsidP="009F0533">
            <w:pPr>
              <w:autoSpaceDE w:val="0"/>
              <w:autoSpaceDN w:val="0"/>
              <w:adjustRightInd w:val="0"/>
              <w:spacing w:after="0" w:line="240" w:lineRule="auto"/>
              <w:rPr>
                <w:rFonts w:cs="Times New Roman"/>
              </w:rPr>
            </w:pPr>
            <w:r w:rsidRPr="009F0533">
              <w:lastRenderedPageBreak/>
              <w:t xml:space="preserve">2. </w:t>
            </w:r>
            <w:r w:rsidR="009F0533" w:rsidRPr="009F0533">
              <w:rPr>
                <w:rFonts w:cs="Times New Roman"/>
              </w:rPr>
              <w:t xml:space="preserve"> </w:t>
            </w:r>
            <w:r w:rsidR="009F0533" w:rsidRPr="009F0533">
              <w:rPr>
                <w:rFonts w:cs="Times New Roman"/>
              </w:rPr>
              <w:t>Analyze a work of literature in its</w:t>
            </w:r>
          </w:p>
          <w:p w14:paraId="1923E12B" w14:textId="169C172D" w:rsidR="00D061D7" w:rsidRPr="009F0533" w:rsidRDefault="009F0533" w:rsidP="009F0533">
            <w:r w:rsidRPr="009F0533">
              <w:rPr>
                <w:rFonts w:cs="Times New Roman"/>
              </w:rPr>
              <w:t>cultural context</w:t>
            </w:r>
            <w:r w:rsidRPr="009F0533">
              <w:rPr>
                <w:rFonts w:cs="Times New Roman"/>
              </w:rPr>
              <w:t>.</w:t>
            </w:r>
          </w:p>
        </w:tc>
        <w:tc>
          <w:tcPr>
            <w:tcW w:w="4518" w:type="dxa"/>
          </w:tcPr>
          <w:p w14:paraId="1081E253" w14:textId="77777777" w:rsidR="00D061D7" w:rsidRPr="00FF6880" w:rsidRDefault="00D061D7" w:rsidP="00D061D7">
            <w:r w:rsidRPr="00FF6880">
              <w:t>Quizzes, essays, or exams that test students’ understanding of key literary terms</w:t>
            </w:r>
          </w:p>
        </w:tc>
      </w:tr>
      <w:tr w:rsidR="00FF6880" w:rsidRPr="00FF6880" w14:paraId="17D87A38" w14:textId="77777777" w:rsidTr="00D061D7">
        <w:tc>
          <w:tcPr>
            <w:tcW w:w="4410" w:type="dxa"/>
          </w:tcPr>
          <w:p w14:paraId="1980BD87" w14:textId="239E9A8F" w:rsidR="009F0533" w:rsidRPr="009F0533" w:rsidRDefault="00D061D7" w:rsidP="009F0533">
            <w:pPr>
              <w:autoSpaceDE w:val="0"/>
              <w:autoSpaceDN w:val="0"/>
              <w:adjustRightInd w:val="0"/>
              <w:spacing w:after="0" w:line="240" w:lineRule="auto"/>
              <w:rPr>
                <w:rFonts w:cs="Times New Roman"/>
              </w:rPr>
            </w:pPr>
            <w:r w:rsidRPr="009F0533">
              <w:t xml:space="preserve">3. </w:t>
            </w:r>
            <w:r w:rsidR="009F0533" w:rsidRPr="009F0533">
              <w:rPr>
                <w:rFonts w:cs="Times New Roman"/>
              </w:rPr>
              <w:t xml:space="preserve">  </w:t>
            </w:r>
            <w:r w:rsidR="009F0533" w:rsidRPr="009F0533">
              <w:rPr>
                <w:rFonts w:cs="Times New Roman"/>
              </w:rPr>
              <w:t>Distinguish appropriate use of</w:t>
            </w:r>
          </w:p>
          <w:p w14:paraId="7AF3A886" w14:textId="77777777" w:rsidR="009F0533" w:rsidRPr="009F0533" w:rsidRDefault="009F0533" w:rsidP="009F0533">
            <w:pPr>
              <w:autoSpaceDE w:val="0"/>
              <w:autoSpaceDN w:val="0"/>
              <w:adjustRightInd w:val="0"/>
              <w:spacing w:after="0" w:line="240" w:lineRule="auto"/>
              <w:rPr>
                <w:rFonts w:cs="Times New Roman"/>
              </w:rPr>
            </w:pPr>
            <w:r w:rsidRPr="009F0533">
              <w:rPr>
                <w:rFonts w:cs="Times New Roman"/>
              </w:rPr>
              <w:t>paraphrase versus analysis in writing</w:t>
            </w:r>
          </w:p>
          <w:p w14:paraId="1B76024C" w14:textId="70951DA1" w:rsidR="009F0533" w:rsidRPr="009F0533" w:rsidRDefault="009F0533" w:rsidP="009F0533">
            <w:pPr>
              <w:autoSpaceDE w:val="0"/>
              <w:autoSpaceDN w:val="0"/>
              <w:adjustRightInd w:val="0"/>
              <w:spacing w:after="0" w:line="240" w:lineRule="auto"/>
            </w:pPr>
            <w:r w:rsidRPr="009F0533">
              <w:rPr>
                <w:rFonts w:cs="Times New Roman"/>
              </w:rPr>
              <w:t>about literature.</w:t>
            </w:r>
          </w:p>
          <w:p w14:paraId="2835C52D" w14:textId="49B801AD" w:rsidR="00D061D7" w:rsidRPr="009F0533" w:rsidRDefault="00D061D7" w:rsidP="009F0533"/>
        </w:tc>
        <w:tc>
          <w:tcPr>
            <w:tcW w:w="4518" w:type="dxa"/>
          </w:tcPr>
          <w:p w14:paraId="31DA1EB3" w14:textId="77777777" w:rsidR="00D061D7" w:rsidRPr="00FF6880" w:rsidRDefault="00D061D7" w:rsidP="00D061D7">
            <w:r w:rsidRPr="00FF6880">
              <w:t>Essays or quizzes  that use historical context in addition to close reading and evidence-based arguments</w:t>
            </w:r>
          </w:p>
        </w:tc>
      </w:tr>
      <w:tr w:rsidR="00FF6880" w:rsidRPr="00FF6880" w14:paraId="380C773A" w14:textId="77777777" w:rsidTr="00D061D7">
        <w:tc>
          <w:tcPr>
            <w:tcW w:w="4410" w:type="dxa"/>
          </w:tcPr>
          <w:p w14:paraId="7A256EF0" w14:textId="5D765812" w:rsidR="009F0533" w:rsidRPr="009F0533" w:rsidRDefault="00D061D7" w:rsidP="009F0533">
            <w:pPr>
              <w:autoSpaceDE w:val="0"/>
              <w:autoSpaceDN w:val="0"/>
              <w:adjustRightInd w:val="0"/>
              <w:spacing w:after="0" w:line="240" w:lineRule="auto"/>
              <w:rPr>
                <w:rFonts w:cs="Times New Roman"/>
              </w:rPr>
            </w:pPr>
            <w:r w:rsidRPr="009F0533">
              <w:t xml:space="preserve">4. </w:t>
            </w:r>
            <w:r w:rsidR="009F0533" w:rsidRPr="009F0533">
              <w:rPr>
                <w:rFonts w:cs="Times New Roman"/>
              </w:rPr>
              <w:t xml:space="preserve">  </w:t>
            </w:r>
            <w:r w:rsidR="009F0533" w:rsidRPr="009F0533">
              <w:rPr>
                <w:rFonts w:cs="Times New Roman"/>
              </w:rPr>
              <w:t>Produce academic writing within the</w:t>
            </w:r>
          </w:p>
          <w:p w14:paraId="1FEDE327" w14:textId="091DF616" w:rsidR="009F0533" w:rsidRPr="009F0533" w:rsidRDefault="009F0533" w:rsidP="009F0533">
            <w:pPr>
              <w:autoSpaceDE w:val="0"/>
              <w:autoSpaceDN w:val="0"/>
              <w:adjustRightInd w:val="0"/>
              <w:spacing w:after="0" w:line="240" w:lineRule="auto"/>
            </w:pPr>
            <w:r w:rsidRPr="009F0533">
              <w:rPr>
                <w:rFonts w:cs="Times New Roman"/>
              </w:rPr>
              <w:t>discipline of literature</w:t>
            </w:r>
          </w:p>
          <w:p w14:paraId="66D56ADE" w14:textId="6C9399AB" w:rsidR="00D061D7" w:rsidRPr="009F0533" w:rsidRDefault="00D061D7" w:rsidP="009F0533"/>
        </w:tc>
        <w:tc>
          <w:tcPr>
            <w:tcW w:w="4518" w:type="dxa"/>
          </w:tcPr>
          <w:p w14:paraId="2471AD27" w14:textId="77777777" w:rsidR="00D061D7" w:rsidRPr="00FF6880" w:rsidRDefault="00D061D7" w:rsidP="00D061D7">
            <w:r w:rsidRPr="00FF6880">
              <w:t xml:space="preserve">Essays that incorporate quotation from primary and/or secondary source material using MLA documentation.  </w:t>
            </w:r>
          </w:p>
        </w:tc>
      </w:tr>
    </w:tbl>
    <w:p w14:paraId="2EC7EB21" w14:textId="77777777" w:rsidR="00697740" w:rsidRPr="00FF6880" w:rsidRDefault="00697740">
      <w:pPr>
        <w:rPr>
          <w:rFonts w:ascii="Arial" w:hAnsi="Arial" w:cs="Arial"/>
          <w:b/>
          <w:sz w:val="28"/>
          <w:szCs w:val="28"/>
          <w14:textOutline w14:w="9525" w14:cap="rnd" w14:cmpd="sng" w14:algn="ctr">
            <w14:solidFill>
              <w14:srgbClr w14:val="000000"/>
            </w14:solidFill>
            <w14:prstDash w14:val="solid"/>
            <w14:bevel/>
          </w14:textOutline>
        </w:rPr>
      </w:pPr>
    </w:p>
    <w:p w14:paraId="03E86ED0" w14:textId="10BFE81E" w:rsidR="0046222E" w:rsidRPr="00FF6880" w:rsidRDefault="0046222E">
      <w:pPr>
        <w:rPr>
          <w:rFonts w:ascii="Arial" w:hAnsi="Arial" w:cs="Arial"/>
          <w:b/>
          <w:sz w:val="28"/>
          <w:szCs w:val="28"/>
          <w14:textOutline w14:w="9525" w14:cap="rnd" w14:cmpd="sng" w14:algn="ctr">
            <w14:solidFill>
              <w14:srgbClr w14:val="000000"/>
            </w14:solidFill>
            <w14:prstDash w14:val="solid"/>
            <w14:bevel/>
          </w14:textOutline>
        </w:rPr>
      </w:pPr>
      <w:r w:rsidRPr="00FF6880">
        <w:rPr>
          <w:rFonts w:ascii="Arial" w:hAnsi="Arial" w:cs="Arial"/>
          <w:b/>
          <w:sz w:val="28"/>
          <w:szCs w:val="28"/>
          <w14:textOutline w14:w="9525" w14:cap="rnd" w14:cmpd="sng" w14:algn="ctr">
            <w14:solidFill>
              <w14:srgbClr w14:val="000000"/>
            </w14:solidFill>
            <w14:prstDash w14:val="solid"/>
            <w14:bevel/>
          </w14:textOutline>
        </w:rPr>
        <w:t>Required Materials</w:t>
      </w:r>
    </w:p>
    <w:p w14:paraId="50E51A8A" w14:textId="06EFCDED" w:rsidR="142FEEFB" w:rsidRPr="00FF6880" w:rsidRDefault="142FEEFB">
      <w:r w:rsidRPr="00FF6880">
        <w:t>Books:</w:t>
      </w:r>
    </w:p>
    <w:p w14:paraId="3DC42E41" w14:textId="4873494C" w:rsidR="00364E51" w:rsidRDefault="009F0533" w:rsidP="00697740">
      <w:pPr>
        <w:pStyle w:val="ListParagraph"/>
        <w:numPr>
          <w:ilvl w:val="0"/>
          <w:numId w:val="2"/>
        </w:numPr>
      </w:pPr>
      <w:proofErr w:type="spellStart"/>
      <w:r w:rsidRPr="009F0533">
        <w:rPr>
          <w:i/>
        </w:rPr>
        <w:t>Homegoing</w:t>
      </w:r>
      <w:proofErr w:type="spellEnd"/>
      <w:r>
        <w:t xml:space="preserve"> by </w:t>
      </w:r>
      <w:proofErr w:type="spellStart"/>
      <w:r>
        <w:t>Yaa</w:t>
      </w:r>
      <w:proofErr w:type="spellEnd"/>
      <w:r>
        <w:t xml:space="preserve"> </w:t>
      </w:r>
      <w:proofErr w:type="spellStart"/>
      <w:r>
        <w:t>Gayasi</w:t>
      </w:r>
      <w:proofErr w:type="spellEnd"/>
    </w:p>
    <w:p w14:paraId="514B150C" w14:textId="0F6C1217" w:rsidR="009F0533" w:rsidRDefault="009F0533" w:rsidP="00697740">
      <w:pPr>
        <w:pStyle w:val="ListParagraph"/>
        <w:numPr>
          <w:ilvl w:val="0"/>
          <w:numId w:val="2"/>
        </w:numPr>
      </w:pPr>
      <w:r>
        <w:rPr>
          <w:i/>
        </w:rPr>
        <w:t>19 Ways of Looking at Wang Wei</w:t>
      </w:r>
      <w:r>
        <w:t xml:space="preserve"> by Eliot Weinberger</w:t>
      </w:r>
    </w:p>
    <w:p w14:paraId="3FFEBE4B" w14:textId="57D9A0D0" w:rsidR="009F0533" w:rsidRDefault="009F0533" w:rsidP="00697740">
      <w:pPr>
        <w:pStyle w:val="ListParagraph"/>
        <w:numPr>
          <w:ilvl w:val="0"/>
          <w:numId w:val="2"/>
        </w:numPr>
      </w:pPr>
      <w:r>
        <w:rPr>
          <w:i/>
        </w:rPr>
        <w:t>Beginning Theory</w:t>
      </w:r>
      <w:r>
        <w:t xml:space="preserve"> by Peter Barry</w:t>
      </w:r>
    </w:p>
    <w:p w14:paraId="52FB3955" w14:textId="77D19B6A" w:rsidR="009F0533" w:rsidRDefault="009F0533" w:rsidP="00697740">
      <w:pPr>
        <w:pStyle w:val="ListParagraph"/>
        <w:numPr>
          <w:ilvl w:val="0"/>
          <w:numId w:val="2"/>
        </w:numPr>
      </w:pPr>
      <w:r>
        <w:rPr>
          <w:i/>
        </w:rPr>
        <w:t xml:space="preserve">Fanon for Beginners </w:t>
      </w:r>
      <w:r>
        <w:t xml:space="preserve">by Deborah </w:t>
      </w:r>
      <w:proofErr w:type="spellStart"/>
      <w:r>
        <w:t>Wyrick</w:t>
      </w:r>
      <w:proofErr w:type="spellEnd"/>
    </w:p>
    <w:p w14:paraId="3F442DD0" w14:textId="61EBFCF6" w:rsidR="009F0533" w:rsidRDefault="009F0533" w:rsidP="00697740">
      <w:pPr>
        <w:pStyle w:val="ListParagraph"/>
        <w:numPr>
          <w:ilvl w:val="0"/>
          <w:numId w:val="2"/>
        </w:numPr>
      </w:pPr>
      <w:r>
        <w:rPr>
          <w:i/>
        </w:rPr>
        <w:t>Return to my Native Land</w:t>
      </w:r>
      <w:r>
        <w:t xml:space="preserve"> by </w:t>
      </w:r>
      <w:proofErr w:type="spellStart"/>
      <w:r>
        <w:t>Aime</w:t>
      </w:r>
      <w:proofErr w:type="spellEnd"/>
      <w:r>
        <w:t xml:space="preserve"> </w:t>
      </w:r>
      <w:proofErr w:type="spellStart"/>
      <w:r>
        <w:t>Cesaire</w:t>
      </w:r>
      <w:proofErr w:type="spellEnd"/>
    </w:p>
    <w:p w14:paraId="35545497" w14:textId="0BA42F52" w:rsidR="009F0533" w:rsidRDefault="009F0533" w:rsidP="00697740">
      <w:pPr>
        <w:pStyle w:val="ListParagraph"/>
        <w:numPr>
          <w:ilvl w:val="0"/>
          <w:numId w:val="2"/>
        </w:numPr>
      </w:pPr>
      <w:r>
        <w:rPr>
          <w:i/>
        </w:rPr>
        <w:t xml:space="preserve">The House of Hidden Mothers </w:t>
      </w:r>
      <w:r>
        <w:t xml:space="preserve">by </w:t>
      </w:r>
      <w:proofErr w:type="spellStart"/>
      <w:r>
        <w:t>Meera</w:t>
      </w:r>
      <w:proofErr w:type="spellEnd"/>
      <w:r>
        <w:t xml:space="preserve"> </w:t>
      </w:r>
      <w:proofErr w:type="spellStart"/>
      <w:r>
        <w:t>Syal</w:t>
      </w:r>
      <w:proofErr w:type="spellEnd"/>
    </w:p>
    <w:p w14:paraId="34B817E9" w14:textId="31E6F55A" w:rsidR="009F0533" w:rsidRPr="00FF6880" w:rsidRDefault="009F0533" w:rsidP="00697740">
      <w:pPr>
        <w:pStyle w:val="ListParagraph"/>
        <w:numPr>
          <w:ilvl w:val="0"/>
          <w:numId w:val="2"/>
        </w:numPr>
      </w:pPr>
      <w:r>
        <w:rPr>
          <w:i/>
        </w:rPr>
        <w:t xml:space="preserve">The </w:t>
      </w:r>
      <w:proofErr w:type="gramStart"/>
      <w:r>
        <w:rPr>
          <w:i/>
        </w:rPr>
        <w:t xml:space="preserve">Return </w:t>
      </w:r>
      <w:r>
        <w:t xml:space="preserve"> by</w:t>
      </w:r>
      <w:proofErr w:type="gramEnd"/>
      <w:r>
        <w:t xml:space="preserve"> </w:t>
      </w:r>
      <w:proofErr w:type="spellStart"/>
      <w:r>
        <w:t>Hisham</w:t>
      </w:r>
      <w:proofErr w:type="spellEnd"/>
      <w:r>
        <w:t xml:space="preserve"> </w:t>
      </w:r>
      <w:proofErr w:type="spellStart"/>
      <w:r>
        <w:t>Matar</w:t>
      </w:r>
      <w:proofErr w:type="spellEnd"/>
    </w:p>
    <w:p w14:paraId="2D9F4F3E" w14:textId="2739A8AD" w:rsidR="009D5F14" w:rsidRPr="00FF6880" w:rsidRDefault="009D5F14" w:rsidP="009D5F14">
      <w:pPr>
        <w:rPr>
          <w:rFonts w:ascii="Arial" w:hAnsi="Arial" w:cs="Arial"/>
          <w:b/>
          <w:sz w:val="28"/>
          <w:szCs w:val="28"/>
          <w14:textOutline w14:w="9525" w14:cap="rnd" w14:cmpd="sng" w14:algn="ctr">
            <w14:solidFill>
              <w14:srgbClr w14:val="000000"/>
            </w14:solidFill>
            <w14:prstDash w14:val="solid"/>
            <w14:bevel/>
          </w14:textOutline>
        </w:rPr>
      </w:pPr>
      <w:r w:rsidRPr="00FF6880">
        <w:rPr>
          <w:rFonts w:ascii="Arial" w:hAnsi="Arial" w:cs="Arial"/>
          <w:b/>
          <w:sz w:val="28"/>
          <w:szCs w:val="28"/>
          <w14:textOutline w14:w="9525" w14:cap="rnd" w14:cmpd="sng" w14:algn="ctr">
            <w14:solidFill>
              <w14:srgbClr w14:val="000000"/>
            </w14:solidFill>
            <w14:prstDash w14:val="solid"/>
            <w14:bevel/>
          </w14:textOutline>
        </w:rPr>
        <w:t>Grading</w:t>
      </w:r>
    </w:p>
    <w:p w14:paraId="6ADB9A87" w14:textId="1C192F7F" w:rsidR="009D5F14" w:rsidRPr="00FF6880" w:rsidRDefault="009D5F14" w:rsidP="006948F4">
      <w:r w:rsidRPr="00FF6880">
        <w:t>Your grade will be determined by the following.</w:t>
      </w:r>
    </w:p>
    <w:p w14:paraId="30F3A87A" w14:textId="0E9329A3" w:rsidR="006948F4" w:rsidRPr="00FF6880" w:rsidRDefault="009D5F14" w:rsidP="009D5F14">
      <w:r w:rsidRPr="00FF6880">
        <w:t>Assignment</w:t>
      </w:r>
      <w:r w:rsidR="006948F4" w:rsidRPr="00FF6880">
        <w:t xml:space="preserve"> type and percent of final grade.</w:t>
      </w:r>
      <w:r w:rsidR="006948F4" w:rsidRPr="00FF6880">
        <w:tab/>
      </w:r>
      <w:r w:rsidR="006948F4" w:rsidRPr="00FF6880">
        <w:tab/>
      </w:r>
      <w:r w:rsidRPr="00FF6880">
        <w:t>Final grade percent and letter grade:</w:t>
      </w:r>
    </w:p>
    <w:tbl>
      <w:tblPr>
        <w:tblStyle w:val="TableGrid"/>
        <w:tblpPr w:leftFromText="180" w:rightFromText="180" w:vertAnchor="text" w:tblpY="1"/>
        <w:tblOverlap w:val="never"/>
        <w:tblW w:w="0" w:type="auto"/>
        <w:tblLook w:val="04A0" w:firstRow="1" w:lastRow="0" w:firstColumn="1" w:lastColumn="0" w:noHBand="0" w:noVBand="1"/>
      </w:tblPr>
      <w:tblGrid>
        <w:gridCol w:w="2988"/>
        <w:gridCol w:w="720"/>
      </w:tblGrid>
      <w:tr w:rsidR="00FF6880" w:rsidRPr="00FF6880" w14:paraId="2D50B242" w14:textId="77777777" w:rsidTr="009D5F14">
        <w:tc>
          <w:tcPr>
            <w:tcW w:w="2988" w:type="dxa"/>
          </w:tcPr>
          <w:p w14:paraId="57431932" w14:textId="541E9FAF" w:rsidR="009D5F14" w:rsidRPr="00FF6880" w:rsidRDefault="009F0533" w:rsidP="009D5F14">
            <w:r>
              <w:t>D</w:t>
            </w:r>
            <w:r w:rsidR="009D5F14" w:rsidRPr="00FF6880">
              <w:t>iscussion boards</w:t>
            </w:r>
          </w:p>
        </w:tc>
        <w:tc>
          <w:tcPr>
            <w:tcW w:w="720" w:type="dxa"/>
          </w:tcPr>
          <w:p w14:paraId="442A7ED6" w14:textId="5BDE7D44" w:rsidR="009D5F14" w:rsidRPr="00FF6880" w:rsidRDefault="00241355" w:rsidP="009D5F14">
            <w:r w:rsidRPr="00FF6880">
              <w:t>25</w:t>
            </w:r>
            <w:r w:rsidR="009D5F14" w:rsidRPr="00FF6880">
              <w:t>%</w:t>
            </w:r>
          </w:p>
        </w:tc>
      </w:tr>
      <w:tr w:rsidR="00FF6880" w:rsidRPr="00FF6880" w14:paraId="3AFAED56" w14:textId="77777777" w:rsidTr="009D5F14">
        <w:tc>
          <w:tcPr>
            <w:tcW w:w="2988" w:type="dxa"/>
          </w:tcPr>
          <w:p w14:paraId="0BD351A4" w14:textId="60D804AE" w:rsidR="009D5F14" w:rsidRPr="00FF6880" w:rsidRDefault="009F0533" w:rsidP="009D5F14">
            <w:r>
              <w:t>Essay #1</w:t>
            </w:r>
          </w:p>
        </w:tc>
        <w:tc>
          <w:tcPr>
            <w:tcW w:w="720" w:type="dxa"/>
          </w:tcPr>
          <w:p w14:paraId="44EFB4E1" w14:textId="2CD493B3" w:rsidR="009D5F14" w:rsidRPr="00FF6880" w:rsidRDefault="009D5F14" w:rsidP="009D5F14">
            <w:r w:rsidRPr="00FF6880">
              <w:t>10%</w:t>
            </w:r>
          </w:p>
        </w:tc>
      </w:tr>
      <w:tr w:rsidR="00FF6880" w:rsidRPr="00FF6880" w14:paraId="7B21312F" w14:textId="77777777" w:rsidTr="009D5F14">
        <w:tc>
          <w:tcPr>
            <w:tcW w:w="2988" w:type="dxa"/>
          </w:tcPr>
          <w:p w14:paraId="476FCEAA" w14:textId="42C25545" w:rsidR="009D5F14" w:rsidRPr="00FF6880" w:rsidRDefault="009D5F14" w:rsidP="009D5F14">
            <w:r w:rsidRPr="00FF6880">
              <w:t>Midterm Paper</w:t>
            </w:r>
          </w:p>
        </w:tc>
        <w:tc>
          <w:tcPr>
            <w:tcW w:w="720" w:type="dxa"/>
          </w:tcPr>
          <w:p w14:paraId="2758221B" w14:textId="7232FEE2" w:rsidR="009D5F14" w:rsidRPr="00FF6880" w:rsidRDefault="009D5F14" w:rsidP="009D5F14">
            <w:r w:rsidRPr="00FF6880">
              <w:t>20%</w:t>
            </w:r>
          </w:p>
        </w:tc>
      </w:tr>
      <w:tr w:rsidR="00FF6880" w:rsidRPr="00FF6880" w14:paraId="78D99293" w14:textId="77777777" w:rsidTr="009D5F14">
        <w:tc>
          <w:tcPr>
            <w:tcW w:w="2988" w:type="dxa"/>
          </w:tcPr>
          <w:p w14:paraId="4368CDF0" w14:textId="065B9AC3" w:rsidR="009D5F14" w:rsidRPr="00FF6880" w:rsidRDefault="009D5F14" w:rsidP="009D5F14">
            <w:r w:rsidRPr="00FF6880">
              <w:t>Final Paper</w:t>
            </w:r>
          </w:p>
        </w:tc>
        <w:tc>
          <w:tcPr>
            <w:tcW w:w="720" w:type="dxa"/>
          </w:tcPr>
          <w:p w14:paraId="26B13F63" w14:textId="29692189" w:rsidR="009D5F14" w:rsidRPr="00FF6880" w:rsidRDefault="009D5F14" w:rsidP="009D5F14">
            <w:r w:rsidRPr="00FF6880">
              <w:t>20%</w:t>
            </w:r>
          </w:p>
        </w:tc>
      </w:tr>
      <w:tr w:rsidR="00FF6880" w:rsidRPr="00FF6880" w14:paraId="4B05F8E3" w14:textId="77777777" w:rsidTr="009D5F14">
        <w:tc>
          <w:tcPr>
            <w:tcW w:w="2988" w:type="dxa"/>
          </w:tcPr>
          <w:p w14:paraId="4DD91AE5" w14:textId="5C12EFAF" w:rsidR="009D5F14" w:rsidRPr="00FF6880" w:rsidRDefault="00241355" w:rsidP="009D5F14">
            <w:r w:rsidRPr="00FF6880">
              <w:t>Quizzes</w:t>
            </w:r>
          </w:p>
        </w:tc>
        <w:tc>
          <w:tcPr>
            <w:tcW w:w="720" w:type="dxa"/>
          </w:tcPr>
          <w:p w14:paraId="1CE9A905" w14:textId="046B7361" w:rsidR="009D5F14" w:rsidRPr="00FF6880" w:rsidRDefault="00241355" w:rsidP="009D5F14">
            <w:r w:rsidRPr="00FF6880">
              <w:t>25</w:t>
            </w:r>
            <w:r w:rsidR="009D5F14" w:rsidRPr="00FF6880">
              <w:t>%</w:t>
            </w:r>
          </w:p>
        </w:tc>
      </w:tr>
    </w:tbl>
    <w:p w14:paraId="71AC77F3" w14:textId="02B6FCE6" w:rsidR="006948F4" w:rsidRPr="00FF6880" w:rsidRDefault="00414724" w:rsidP="009D5F14">
      <w:r w:rsidRPr="00FF6880">
        <w:tab/>
      </w:r>
      <w:r w:rsidR="006948F4" w:rsidRPr="00FF6880">
        <w:tab/>
      </w:r>
      <w:r w:rsidRPr="00FF6880">
        <w:t>90</w:t>
      </w:r>
      <w:r w:rsidR="006948F4" w:rsidRPr="00FF6880">
        <w:t>%</w:t>
      </w:r>
      <w:r w:rsidRPr="00FF6880">
        <w:t>-100% —</w:t>
      </w:r>
      <w:r w:rsidR="009D5F14" w:rsidRPr="00FF6880">
        <w:t xml:space="preserve"> A</w:t>
      </w:r>
      <w:r w:rsidRPr="00FF6880">
        <w:tab/>
      </w:r>
      <w:r w:rsidR="006948F4" w:rsidRPr="00FF6880">
        <w:tab/>
      </w:r>
      <w:r w:rsidRPr="00FF6880">
        <w:t>80%-90% —</w:t>
      </w:r>
      <w:r w:rsidR="006948F4" w:rsidRPr="00FF6880">
        <w:t xml:space="preserve"> B </w:t>
      </w:r>
      <w:r w:rsidR="006948F4" w:rsidRPr="00FF6880">
        <w:tab/>
      </w:r>
      <w:r w:rsidR="006948F4" w:rsidRPr="00FF6880">
        <w:tab/>
      </w:r>
      <w:r w:rsidR="006948F4" w:rsidRPr="00FF6880">
        <w:tab/>
      </w:r>
      <w:r w:rsidR="00697740" w:rsidRPr="00FF6880">
        <w:tab/>
      </w:r>
      <w:r w:rsidR="006948F4" w:rsidRPr="00FF6880">
        <w:t>70%-80% — C</w:t>
      </w:r>
      <w:r w:rsidR="006948F4" w:rsidRPr="00FF6880">
        <w:tab/>
      </w:r>
      <w:r w:rsidR="006948F4" w:rsidRPr="00FF6880">
        <w:tab/>
        <w:t>60%-70% — C</w:t>
      </w:r>
      <w:r w:rsidR="006948F4" w:rsidRPr="00FF6880">
        <w:tab/>
      </w:r>
      <w:r w:rsidR="006948F4" w:rsidRPr="00FF6880">
        <w:tab/>
      </w:r>
      <w:r w:rsidR="006948F4" w:rsidRPr="00FF6880">
        <w:tab/>
      </w:r>
      <w:r w:rsidR="00697740" w:rsidRPr="00FF6880">
        <w:tab/>
      </w:r>
      <w:r w:rsidR="006948F4" w:rsidRPr="00FF6880">
        <w:t>50%-60% — D</w:t>
      </w:r>
      <w:r w:rsidR="006948F4" w:rsidRPr="00FF6880">
        <w:tab/>
      </w:r>
      <w:r w:rsidR="006948F4" w:rsidRPr="00FF6880">
        <w:tab/>
        <w:t>Below 50% — F</w:t>
      </w:r>
    </w:p>
    <w:p w14:paraId="6EC06DE7" w14:textId="77777777" w:rsidR="009D5F14" w:rsidRPr="00FF6880" w:rsidRDefault="009D5F14" w:rsidP="009D5F14"/>
    <w:p w14:paraId="13B7E67E" w14:textId="5C352D86" w:rsidR="00BF7796" w:rsidRPr="00FF6880" w:rsidRDefault="00BF7796" w:rsidP="00BF7796">
      <w:pPr>
        <w:pStyle w:val="Heading1"/>
        <w:rPr>
          <w:rFonts w:ascii="Arial" w:hAnsi="Arial" w:cs="Arial"/>
          <w:color w:val="auto"/>
        </w:rPr>
      </w:pPr>
      <w:r w:rsidRPr="00FF6880">
        <w:rPr>
          <w:rFonts w:ascii="Arial" w:eastAsia="Arial" w:hAnsi="Arial" w:cs="Arial"/>
          <w:b/>
          <w:color w:val="auto"/>
          <w14:textOutline w14:w="9525" w14:cap="rnd" w14:cmpd="sng" w14:algn="ctr">
            <w14:solidFill>
              <w14:srgbClr w14:val="000000"/>
            </w14:solidFill>
            <w14:prstDash w14:val="solid"/>
            <w14:bevel/>
          </w14:textOutline>
        </w:rPr>
        <w:t>Deadlines</w:t>
      </w:r>
      <w:r w:rsidR="00697740" w:rsidRPr="00FF6880">
        <w:rPr>
          <w:rFonts w:ascii="Arial" w:eastAsia="Arial" w:hAnsi="Arial" w:cs="Arial"/>
          <w:b/>
          <w:color w:val="auto"/>
          <w14:textOutline w14:w="9525" w14:cap="rnd" w14:cmpd="sng" w14:algn="ctr">
            <w14:solidFill>
              <w14:srgbClr w14:val="000000"/>
            </w14:solidFill>
            <w14:prstDash w14:val="solid"/>
            <w14:bevel/>
          </w14:textOutline>
        </w:rPr>
        <w:t>,</w:t>
      </w:r>
      <w:r w:rsidRPr="00FF6880">
        <w:rPr>
          <w:rFonts w:ascii="Arial" w:eastAsia="Arial" w:hAnsi="Arial" w:cs="Arial"/>
          <w:b/>
          <w:color w:val="auto"/>
          <w14:textOutline w14:w="9525" w14:cap="rnd" w14:cmpd="sng" w14:algn="ctr">
            <w14:solidFill>
              <w14:srgbClr w14:val="000000"/>
            </w14:solidFill>
            <w14:prstDash w14:val="solid"/>
            <w14:bevel/>
          </w14:textOutline>
        </w:rPr>
        <w:t xml:space="preserve"> Timelines</w:t>
      </w:r>
      <w:r w:rsidR="00697740" w:rsidRPr="00FF6880">
        <w:rPr>
          <w:rFonts w:ascii="Arial" w:eastAsia="Arial" w:hAnsi="Arial" w:cs="Arial"/>
          <w:b/>
          <w:color w:val="auto"/>
          <w14:textOutline w14:w="9525" w14:cap="rnd" w14:cmpd="sng" w14:algn="ctr">
            <w14:solidFill>
              <w14:srgbClr w14:val="000000"/>
            </w14:solidFill>
            <w14:prstDash w14:val="solid"/>
            <w14:bevel/>
          </w14:textOutline>
        </w:rPr>
        <w:t>, and “Attendance”</w:t>
      </w:r>
      <w:r w:rsidRPr="00FF6880">
        <w:rPr>
          <w:rFonts w:ascii="Arial" w:eastAsia="Arial Unicode MS" w:hAnsi="Arial" w:cs="Arial"/>
          <w:bCs w:val="0"/>
          <w:color w:val="auto"/>
        </w:rPr>
        <w:t xml:space="preserve"> </w:t>
      </w:r>
    </w:p>
    <w:p w14:paraId="01F0B9C2" w14:textId="16098FBD" w:rsidR="00414724" w:rsidRPr="00FF6880" w:rsidRDefault="00BF7796" w:rsidP="00BF7796">
      <w:pPr>
        <w:rPr>
          <w:rFonts w:eastAsia="Times New Roman" w:cstheme="minorHAnsi"/>
        </w:rPr>
      </w:pPr>
      <w:r w:rsidRPr="00FF6880">
        <w:rPr>
          <w:rFonts w:eastAsia="Times New Roman" w:cstheme="minorHAnsi"/>
        </w:rPr>
        <w:t xml:space="preserve">All assignments are due at </w:t>
      </w:r>
      <w:r w:rsidR="00414724" w:rsidRPr="00FF6880">
        <w:rPr>
          <w:rFonts w:eastAsia="Times New Roman" w:cstheme="minorHAnsi"/>
        </w:rPr>
        <w:t>11:59pm</w:t>
      </w:r>
      <w:r w:rsidRPr="00FF6880">
        <w:rPr>
          <w:rFonts w:eastAsia="Times New Roman" w:cstheme="minorHAnsi"/>
        </w:rPr>
        <w:t xml:space="preserve"> on the date indicated on this syllabus.  I will not accept paper or emailed copies of your work. </w:t>
      </w:r>
    </w:p>
    <w:p w14:paraId="1112213B" w14:textId="3C7BCE0F" w:rsidR="00BF7796" w:rsidRPr="00FF6880" w:rsidRDefault="00BF7796" w:rsidP="00BF7796">
      <w:pPr>
        <w:rPr>
          <w:rFonts w:eastAsia="Times New Roman" w:cstheme="minorHAnsi"/>
        </w:rPr>
      </w:pPr>
      <w:r w:rsidRPr="00FF6880">
        <w:rPr>
          <w:rFonts w:eastAsia="Times New Roman" w:cstheme="minorHAnsi"/>
        </w:rPr>
        <w:t xml:space="preserve">Assignment portals will be open for a week before the final due date, and CANVAS will reject all assignments submitted after the </w:t>
      </w:r>
      <w:r w:rsidR="00414724" w:rsidRPr="00FF6880">
        <w:rPr>
          <w:rFonts w:eastAsia="Times New Roman" w:cstheme="minorHAnsi"/>
        </w:rPr>
        <w:t>11:59pm</w:t>
      </w:r>
      <w:r w:rsidRPr="00FF6880">
        <w:rPr>
          <w:rFonts w:eastAsia="Times New Roman" w:cstheme="minorHAnsi"/>
        </w:rPr>
        <w:t xml:space="preserve"> deadline, so it is essential you are p</w:t>
      </w:r>
      <w:r w:rsidR="00414724" w:rsidRPr="00FF6880">
        <w:rPr>
          <w:rFonts w:eastAsia="Times New Roman" w:cstheme="minorHAnsi"/>
        </w:rPr>
        <w:t xml:space="preserve">unctual with your submission. </w:t>
      </w:r>
    </w:p>
    <w:p w14:paraId="7F20572D" w14:textId="0193559A" w:rsidR="00697740" w:rsidRPr="00FF6880" w:rsidRDefault="00697740" w:rsidP="00BF7796">
      <w:pPr>
        <w:rPr>
          <w:rFonts w:eastAsia="Times New Roman" w:cstheme="minorHAnsi"/>
        </w:rPr>
      </w:pPr>
      <w:r w:rsidRPr="00FF6880">
        <w:rPr>
          <w:rFonts w:eastAsia="Times New Roman" w:cstheme="minorHAnsi"/>
        </w:rPr>
        <w:lastRenderedPageBreak/>
        <w:t>Your “attendance” in an online class is in your work completed on Canvas. If you are “absent” for more than two weeks—which is to say, if you don’t turn in any work for two weeks—this is considered unsatisfactory performance by the College, and you may be asked to withdraw from the course.</w:t>
      </w:r>
    </w:p>
    <w:p w14:paraId="4DEA96C1" w14:textId="745BD469" w:rsidR="00BF7796" w:rsidRPr="00FF6880" w:rsidRDefault="00414724" w:rsidP="00BF7796">
      <w:pPr>
        <w:rPr>
          <w:rFonts w:cstheme="minorHAnsi"/>
        </w:rPr>
      </w:pPr>
      <w:r w:rsidRPr="00FF6880">
        <w:rPr>
          <w:rFonts w:cstheme="minorHAnsi"/>
        </w:rPr>
        <w:t>Within one week of the assignment deadline, you will receive my feedback and your grade.</w:t>
      </w:r>
    </w:p>
    <w:p w14:paraId="0BC57687" w14:textId="77777777" w:rsidR="00BF7796" w:rsidRPr="00FF6880" w:rsidRDefault="00BF7796" w:rsidP="00BF7796">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eastAsia="Arial" w:hAnsi="Arial" w:cs="Arial"/>
          <w:b/>
          <w:color w:val="auto"/>
          <w14:textOutline w14:w="9525" w14:cap="rnd" w14:cmpd="sng" w14:algn="ctr">
            <w14:solidFill>
              <w14:srgbClr w14:val="000000"/>
            </w14:solidFill>
            <w14:prstDash w14:val="solid"/>
            <w14:bevel/>
          </w14:textOutline>
        </w:rPr>
        <w:t>Email</w:t>
      </w:r>
    </w:p>
    <w:p w14:paraId="3160DEBA" w14:textId="7FE30A67" w:rsidR="00BF7796" w:rsidRPr="00FF6880" w:rsidRDefault="00BF7796" w:rsidP="00BF7796">
      <w:pPr>
        <w:rPr>
          <w:rFonts w:cstheme="minorHAnsi"/>
        </w:rPr>
      </w:pPr>
      <w:r w:rsidRPr="00FF6880">
        <w:rPr>
          <w:rFonts w:eastAsia="Times New Roman" w:cstheme="minorHAnsi"/>
        </w:rPr>
        <w:t>Please email me with any questions or concerns you have about the class assignments. I am here to help, and I am eager to help. I check and respond to emails twice per day, once in the morning and once in the afternoon, Monday through Friday. This means you should give me at least 12 hours to respond to your email.</w:t>
      </w:r>
      <w:r w:rsidR="009F0533">
        <w:rPr>
          <w:rFonts w:eastAsia="Times New Roman" w:cstheme="minorHAnsi"/>
        </w:rPr>
        <w:t xml:space="preserve"> </w:t>
      </w:r>
    </w:p>
    <w:p w14:paraId="4EBB0F43" w14:textId="77777777" w:rsidR="00BF7796" w:rsidRPr="00FF6880" w:rsidRDefault="00BF7796" w:rsidP="00BF7796">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eastAsia="Arial" w:hAnsi="Arial" w:cs="Arial"/>
          <w:b/>
          <w:color w:val="auto"/>
          <w14:textOutline w14:w="9525" w14:cap="rnd" w14:cmpd="sng" w14:algn="ctr">
            <w14:solidFill>
              <w14:srgbClr w14:val="000000"/>
            </w14:solidFill>
            <w14:prstDash w14:val="solid"/>
            <w14:bevel/>
          </w14:textOutline>
        </w:rPr>
        <w:t>Tutoring Resources</w:t>
      </w:r>
    </w:p>
    <w:p w14:paraId="79456EDA" w14:textId="77777777" w:rsidR="00BF7796" w:rsidRPr="00FF6880" w:rsidRDefault="00BF7796" w:rsidP="00BF7796">
      <w:pPr>
        <w:rPr>
          <w:rFonts w:eastAsia="Times New Roman" w:cstheme="minorHAnsi"/>
        </w:rPr>
      </w:pPr>
      <w:r w:rsidRPr="00FF6880">
        <w:rPr>
          <w:rFonts w:eastAsia="Times New Roman" w:cstheme="minorHAnsi"/>
        </w:rPr>
        <w:t>I recommend you make use of the CCP Learning Lab (B1-28). The tutors there will be able to give you expert guidance on your written assignments. You may, of course, see me or email me with any questions you may have as well.</w:t>
      </w:r>
    </w:p>
    <w:p w14:paraId="58E12A5F" w14:textId="54BA9948" w:rsidR="00414724" w:rsidRPr="00FF6880" w:rsidRDefault="00414724" w:rsidP="00414724">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eastAsia="Arial" w:hAnsi="Arial" w:cs="Arial"/>
          <w:b/>
          <w:color w:val="auto"/>
          <w14:textOutline w14:w="9525" w14:cap="rnd" w14:cmpd="sng" w14:algn="ctr">
            <w14:solidFill>
              <w14:srgbClr w14:val="000000"/>
            </w14:solidFill>
            <w14:prstDash w14:val="solid"/>
            <w14:bevel/>
          </w14:textOutline>
        </w:rPr>
        <w:t>Help with Canvas</w:t>
      </w:r>
    </w:p>
    <w:p w14:paraId="512373D9" w14:textId="153F7A57" w:rsidR="00414724" w:rsidRPr="00FF6880" w:rsidRDefault="00414724" w:rsidP="00414724">
      <w:pPr>
        <w:rPr>
          <w:shd w:val="clear" w:color="auto" w:fill="FFFFFF"/>
        </w:rPr>
      </w:pPr>
      <w:r w:rsidRPr="00FF6880">
        <w:rPr>
          <w:shd w:val="clear" w:color="auto" w:fill="FFFFFF"/>
        </w:rPr>
        <w:t>Students can get help with Canvas by calling the CCP Information Technology Department Help Desk at 215-496-6000. Students can also request help by using the “Help” link in Canvas. The “Help” link is on the top right corner of the Canvas Screen.</w:t>
      </w:r>
    </w:p>
    <w:p w14:paraId="5A854617" w14:textId="4BC947E7" w:rsidR="005F416A" w:rsidRPr="00FF6880" w:rsidRDefault="005F416A" w:rsidP="005F416A">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eastAsia="Arial" w:hAnsi="Arial" w:cs="Arial"/>
          <w:b/>
          <w:color w:val="auto"/>
          <w14:textOutline w14:w="9525" w14:cap="rnd" w14:cmpd="sng" w14:algn="ctr">
            <w14:solidFill>
              <w14:srgbClr w14:val="000000"/>
            </w14:solidFill>
            <w14:prstDash w14:val="solid"/>
            <w14:bevel/>
          </w14:textOutline>
        </w:rPr>
        <w:t>Online “classroom” behavior</w:t>
      </w:r>
    </w:p>
    <w:p w14:paraId="3F452410" w14:textId="1FD4E01A" w:rsidR="005F416A" w:rsidRPr="00FF6880" w:rsidRDefault="005F416A" w:rsidP="00414724">
      <w:r w:rsidRPr="00FF6880">
        <w:rPr>
          <w:shd w:val="clear" w:color="auto" w:fill="FFFFFF"/>
        </w:rPr>
        <w:t>This is an online class, so our “classroom” is our Canvas site. The frequent discussion board assignments are the forum for our interactions, and in these interactions you are expected to be respectful to one another. If I feel you are being disrespectful of another student, I will contact you to resolve the issue. If you feel you have been disrespected by another student, please contact me directly, and I will resolve the issue.</w:t>
      </w:r>
    </w:p>
    <w:p w14:paraId="406A963C" w14:textId="445048D2" w:rsidR="009D5F14" w:rsidRPr="00FF6880" w:rsidRDefault="00BF7796" w:rsidP="009D5F14">
      <w:pPr>
        <w:rPr>
          <w:rFonts w:ascii="Arial" w:hAnsi="Arial" w:cs="Arial"/>
          <w:b/>
          <w:sz w:val="28"/>
          <w:szCs w:val="28"/>
          <w14:textOutline w14:w="9525" w14:cap="rnd" w14:cmpd="sng" w14:algn="ctr">
            <w14:solidFill>
              <w14:srgbClr w14:val="000000"/>
            </w14:solidFill>
            <w14:prstDash w14:val="solid"/>
            <w14:bevel/>
          </w14:textOutline>
        </w:rPr>
      </w:pPr>
      <w:r w:rsidRPr="00FF6880">
        <w:rPr>
          <w:rFonts w:ascii="Arial" w:hAnsi="Arial" w:cs="Arial"/>
          <w:b/>
          <w:sz w:val="28"/>
          <w:szCs w:val="28"/>
          <w14:textOutline w14:w="9525" w14:cap="rnd" w14:cmpd="sng" w14:algn="ctr">
            <w14:solidFill>
              <w14:srgbClr w14:val="000000"/>
            </w14:solidFill>
            <w14:prstDash w14:val="solid"/>
            <w14:bevel/>
          </w14:textOutline>
        </w:rPr>
        <w:t>Students with Special Needs</w:t>
      </w:r>
    </w:p>
    <w:p w14:paraId="50DCC945" w14:textId="1446A2BD" w:rsidR="00BF7796" w:rsidRPr="00FF6880" w:rsidRDefault="00BF7796" w:rsidP="00BF7796">
      <w:r w:rsidRPr="00FF6880">
        <w:t>Students who believe they may need an accommodation based on the impact of a disability should contact their instructors privately to discuss their accommodation letter and specific needs as soon as possible (preferably within the first week of class). If you need to request accommodations, but do not have an accommodation letter, please contact the Center on Disability, room BG-39, phone number 215-751-8050</w:t>
      </w:r>
    </w:p>
    <w:p w14:paraId="70B03314" w14:textId="77777777" w:rsidR="00BF7796" w:rsidRPr="00FF6880" w:rsidRDefault="00BF7796" w:rsidP="00BF7796">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hAnsi="Arial" w:cs="Arial"/>
          <w:b/>
          <w:color w:val="auto"/>
          <w14:textOutline w14:w="9525" w14:cap="rnd" w14:cmpd="sng" w14:algn="ctr">
            <w14:solidFill>
              <w14:srgbClr w14:val="000000"/>
            </w14:solidFill>
            <w14:prstDash w14:val="solid"/>
            <w14:bevel/>
          </w14:textOutline>
        </w:rPr>
        <w:lastRenderedPageBreak/>
        <w:t xml:space="preserve">Academic Honesty </w:t>
      </w:r>
    </w:p>
    <w:p w14:paraId="32A4814D" w14:textId="77777777" w:rsidR="00BF7796" w:rsidRPr="00FF6880" w:rsidRDefault="00BF7796" w:rsidP="00BF7796">
      <w:pPr>
        <w:rPr>
          <w:rFonts w:cstheme="minorHAnsi"/>
          <w:b/>
        </w:rPr>
      </w:pPr>
      <w:r w:rsidRPr="00FF6880">
        <w:rPr>
          <w:rFonts w:cstheme="minorHAnsi"/>
        </w:rPr>
        <w:t>At CCP we expect the highest standards of academic honesty. Academic dishonesty is prohibited in accordance with the Board of Trustee’s Proscribed Conduct Policy in Section 5.2.1 of the BOT Policy Manual. This policy prohibits cheating on examinations, unauthorized collaboration on assignments, unauthorized access to examinations or course materials, plagiarism, and other proscribed activities. Plagiarism is defined as the use of another’s idea(s) or phrase(s) and representing that/those idea(s) as your own, either intentionally or unintentionally. Anyone who violates this policy may fail the assignment and course at the discretion of the instructor.</w:t>
      </w:r>
      <w:r w:rsidRPr="00FF6880">
        <w:rPr>
          <w:rFonts w:cstheme="minorHAnsi"/>
          <w:b/>
        </w:rPr>
        <w:t xml:space="preserve"> </w:t>
      </w:r>
    </w:p>
    <w:p w14:paraId="4DDA1A6D" w14:textId="6335EE24" w:rsidR="009D5F14" w:rsidRPr="00FF6880" w:rsidRDefault="009A28C8" w:rsidP="009D5F14">
      <w:pPr>
        <w:rPr>
          <w:rFonts w:ascii="Arial" w:hAnsi="Arial" w:cs="Arial"/>
          <w:b/>
          <w:sz w:val="28"/>
          <w:szCs w:val="28"/>
          <w14:textOutline w14:w="9525" w14:cap="rnd" w14:cmpd="sng" w14:algn="ctr">
            <w14:solidFill>
              <w14:srgbClr w14:val="000000"/>
            </w14:solidFill>
            <w14:prstDash w14:val="solid"/>
            <w14:bevel/>
          </w14:textOutline>
        </w:rPr>
      </w:pPr>
      <w:r w:rsidRPr="00FF6880">
        <w:rPr>
          <w:rFonts w:ascii="Arial" w:hAnsi="Arial" w:cs="Arial"/>
          <w:b/>
          <w:sz w:val="28"/>
          <w:szCs w:val="28"/>
          <w14:textOutline w14:w="9525" w14:cap="rnd" w14:cmpd="sng" w14:algn="ctr">
            <w14:solidFill>
              <w14:srgbClr w14:val="000000"/>
            </w14:solidFill>
            <w14:prstDash w14:val="solid"/>
            <w14:bevel/>
          </w14:textOutline>
        </w:rPr>
        <w:t>Withdrawal Policy</w:t>
      </w:r>
    </w:p>
    <w:p w14:paraId="34559795" w14:textId="40298F31" w:rsidR="009A28C8" w:rsidRPr="00FF6880" w:rsidRDefault="009A28C8" w:rsidP="009A28C8">
      <w:pPr>
        <w:shd w:val="clear" w:color="auto" w:fill="FFFFFF"/>
        <w:rPr>
          <w:rFonts w:cstheme="minorHAnsi"/>
          <w:szCs w:val="24"/>
        </w:rPr>
      </w:pPr>
      <w:r w:rsidRPr="00FF6880">
        <w:rPr>
          <w:rFonts w:cstheme="minorHAnsi"/>
          <w:bCs/>
          <w:szCs w:val="24"/>
        </w:rPr>
        <w:t xml:space="preserve">The last date to withdraw from your courses is </w:t>
      </w:r>
      <w:r w:rsidR="009F0533">
        <w:rPr>
          <w:rFonts w:cstheme="minorHAnsi"/>
          <w:bCs/>
          <w:szCs w:val="24"/>
        </w:rPr>
        <w:t>_________</w:t>
      </w:r>
      <w:r w:rsidR="00D306F2" w:rsidRPr="00FF6880">
        <w:rPr>
          <w:rFonts w:cstheme="minorHAnsi"/>
          <w:bCs/>
          <w:szCs w:val="24"/>
        </w:rPr>
        <w:t xml:space="preserve">. </w:t>
      </w:r>
      <w:r w:rsidRPr="00FF6880">
        <w:rPr>
          <w:rFonts w:cstheme="minorHAnsi"/>
          <w:bCs/>
          <w:szCs w:val="24"/>
        </w:rPr>
        <w:t xml:space="preserve">Though you won’t </w:t>
      </w:r>
      <w:r w:rsidR="009F0533">
        <w:rPr>
          <w:rFonts w:cstheme="minorHAnsi"/>
          <w:bCs/>
          <w:szCs w:val="24"/>
        </w:rPr>
        <w:t>receive</w:t>
      </w:r>
      <w:r w:rsidRPr="00FF6880">
        <w:rPr>
          <w:rFonts w:cstheme="minorHAnsi"/>
          <w:bCs/>
          <w:szCs w:val="24"/>
        </w:rPr>
        <w:t xml:space="preserve"> an F if you withdraw, before you decide to withdraw from this course or any other course, think about the following information:</w:t>
      </w:r>
    </w:p>
    <w:p w14:paraId="52A4F1AA" w14:textId="77777777" w:rsidR="009A28C8" w:rsidRPr="00FF6880" w:rsidRDefault="009A28C8" w:rsidP="009A28C8">
      <w:pPr>
        <w:numPr>
          <w:ilvl w:val="0"/>
          <w:numId w:val="4"/>
        </w:numPr>
        <w:shd w:val="clear" w:color="auto" w:fill="FFFFFF"/>
        <w:spacing w:before="100" w:beforeAutospacing="1" w:after="100" w:afterAutospacing="1" w:line="240" w:lineRule="auto"/>
        <w:rPr>
          <w:rFonts w:cstheme="minorHAnsi"/>
          <w:szCs w:val="24"/>
        </w:rPr>
      </w:pPr>
      <w:r w:rsidRPr="00FF6880">
        <w:rPr>
          <w:rFonts w:cstheme="minorHAnsi"/>
          <w:bCs/>
          <w:szCs w:val="24"/>
        </w:rPr>
        <w:t>The W will be reflected on your transcript permanently.</w:t>
      </w:r>
    </w:p>
    <w:p w14:paraId="1CD7EBFD" w14:textId="77777777" w:rsidR="009A28C8" w:rsidRPr="00FF6880" w:rsidRDefault="009A28C8" w:rsidP="009A28C8">
      <w:pPr>
        <w:numPr>
          <w:ilvl w:val="0"/>
          <w:numId w:val="4"/>
        </w:numPr>
        <w:shd w:val="clear" w:color="auto" w:fill="FFFFFF"/>
        <w:spacing w:before="100" w:beforeAutospacing="1" w:after="100" w:afterAutospacing="1" w:line="240" w:lineRule="auto"/>
        <w:rPr>
          <w:rFonts w:cstheme="minorHAnsi"/>
          <w:szCs w:val="24"/>
        </w:rPr>
      </w:pPr>
      <w:proofErr w:type="spellStart"/>
      <w:r w:rsidRPr="00FF6880">
        <w:rPr>
          <w:rFonts w:cstheme="minorHAnsi"/>
          <w:bCs/>
          <w:szCs w:val="24"/>
        </w:rPr>
        <w:t>Ws</w:t>
      </w:r>
      <w:proofErr w:type="spellEnd"/>
      <w:r w:rsidRPr="00FF6880">
        <w:rPr>
          <w:rFonts w:cstheme="minorHAnsi"/>
          <w:bCs/>
          <w:szCs w:val="24"/>
        </w:rPr>
        <w:t xml:space="preserve"> on transcripts may have a negative impact on acceptance into select programs.</w:t>
      </w:r>
    </w:p>
    <w:p w14:paraId="22850B99" w14:textId="77777777" w:rsidR="009A28C8" w:rsidRPr="00FF6880" w:rsidRDefault="009A28C8" w:rsidP="009A28C8">
      <w:pPr>
        <w:numPr>
          <w:ilvl w:val="0"/>
          <w:numId w:val="4"/>
        </w:numPr>
        <w:shd w:val="clear" w:color="auto" w:fill="FFFFFF"/>
        <w:spacing w:before="100" w:beforeAutospacing="1" w:after="100" w:afterAutospacing="1" w:line="240" w:lineRule="auto"/>
        <w:rPr>
          <w:rFonts w:cstheme="minorHAnsi"/>
          <w:szCs w:val="24"/>
        </w:rPr>
      </w:pPr>
      <w:r w:rsidRPr="00FF6880">
        <w:rPr>
          <w:rFonts w:cstheme="minorHAnsi"/>
          <w:bCs/>
          <w:szCs w:val="24"/>
        </w:rPr>
        <w:t>Transfer institutions may view </w:t>
      </w:r>
      <w:proofErr w:type="spellStart"/>
      <w:r w:rsidRPr="00FF6880">
        <w:rPr>
          <w:rFonts w:cstheme="minorHAnsi"/>
          <w:bCs/>
          <w:szCs w:val="24"/>
        </w:rPr>
        <w:t>Ws</w:t>
      </w:r>
      <w:proofErr w:type="spellEnd"/>
      <w:r w:rsidRPr="00FF6880">
        <w:rPr>
          <w:rFonts w:cstheme="minorHAnsi"/>
          <w:bCs/>
          <w:szCs w:val="24"/>
        </w:rPr>
        <w:t xml:space="preserve"> negatively, and it may go against your application.</w:t>
      </w:r>
    </w:p>
    <w:p w14:paraId="651AB962" w14:textId="77777777" w:rsidR="009A28C8" w:rsidRPr="00FF6880" w:rsidRDefault="009A28C8" w:rsidP="009A28C8">
      <w:pPr>
        <w:numPr>
          <w:ilvl w:val="0"/>
          <w:numId w:val="4"/>
        </w:numPr>
        <w:shd w:val="clear" w:color="auto" w:fill="FFFFFF"/>
        <w:spacing w:before="100" w:beforeAutospacing="1" w:after="100" w:afterAutospacing="1" w:line="240" w:lineRule="auto"/>
        <w:rPr>
          <w:rFonts w:cstheme="minorHAnsi"/>
          <w:szCs w:val="24"/>
        </w:rPr>
      </w:pPr>
      <w:r w:rsidRPr="00FF6880">
        <w:rPr>
          <w:rFonts w:cstheme="minorHAnsi"/>
          <w:bCs/>
          <w:szCs w:val="24"/>
        </w:rPr>
        <w:t>Your financial aid may be impacted.</w:t>
      </w:r>
    </w:p>
    <w:p w14:paraId="259313FD" w14:textId="723FC598" w:rsidR="00433AB1" w:rsidRPr="00BB5E51" w:rsidRDefault="009A28C8" w:rsidP="00BB5E51">
      <w:pPr>
        <w:shd w:val="clear" w:color="auto" w:fill="FFFFFF"/>
        <w:rPr>
          <w:rFonts w:cstheme="minorHAnsi"/>
          <w:szCs w:val="24"/>
        </w:rPr>
      </w:pPr>
      <w:r w:rsidRPr="00FF6880">
        <w:rPr>
          <w:rFonts w:cstheme="minorHAnsi"/>
          <w:bCs/>
          <w:szCs w:val="24"/>
        </w:rPr>
        <w:t>Please discuss your options with your instructor or an advisor/counselor before you decide to withdraw from a course.</w:t>
      </w:r>
    </w:p>
    <w:p w14:paraId="7B5944EA" w14:textId="77777777" w:rsidR="009A28C8" w:rsidRPr="00FF6880" w:rsidRDefault="009A28C8"/>
    <w:p w14:paraId="035900A6" w14:textId="2C025710" w:rsidR="009D5F14" w:rsidRPr="00FF6880" w:rsidRDefault="00414724" w:rsidP="00414724">
      <w:pPr>
        <w:rPr>
          <w:rFonts w:ascii="Arial" w:hAnsi="Arial" w:cs="Arial"/>
          <w:b/>
          <w:sz w:val="96"/>
          <w:szCs w:val="96"/>
          <w14:textOutline w14:w="9525" w14:cap="rnd" w14:cmpd="sng" w14:algn="ctr">
            <w14:solidFill>
              <w14:srgbClr w14:val="000000"/>
            </w14:solidFill>
            <w14:prstDash w14:val="solid"/>
            <w14:bevel/>
          </w14:textOutline>
        </w:rPr>
      </w:pPr>
      <w:r w:rsidRPr="00FF6880">
        <w:rPr>
          <w:rFonts w:ascii="Arial" w:hAnsi="Arial" w:cs="Arial"/>
          <w:b/>
          <w:sz w:val="96"/>
          <w:szCs w:val="96"/>
          <w14:textOutline w14:w="9525" w14:cap="rnd" w14:cmpd="sng" w14:algn="ctr">
            <w14:solidFill>
              <w14:srgbClr w14:val="000000"/>
            </w14:solidFill>
            <w14:prstDash w14:val="solid"/>
            <w14:bevel/>
          </w14:textOutline>
        </w:rPr>
        <w:t xml:space="preserve">Course </w:t>
      </w:r>
      <w:r w:rsidR="009D5F14" w:rsidRPr="00FF6880">
        <w:rPr>
          <w:rFonts w:ascii="Arial" w:hAnsi="Arial" w:cs="Arial"/>
          <w:b/>
          <w:sz w:val="96"/>
          <w:szCs w:val="96"/>
          <w14:textOutline w14:w="9525" w14:cap="rnd" w14:cmpd="sng" w14:algn="ctr">
            <w14:solidFill>
              <w14:srgbClr w14:val="000000"/>
            </w14:solidFill>
            <w14:prstDash w14:val="solid"/>
            <w14:bevel/>
          </w14:textOutline>
        </w:rPr>
        <w:t>Calendar</w:t>
      </w:r>
    </w:p>
    <w:p w14:paraId="5FE98FAE" w14:textId="3CA72C90" w:rsidR="00654320" w:rsidRPr="00FF6880" w:rsidRDefault="00254F4D">
      <w:r>
        <w:t xml:space="preserve">  Module title</w:t>
      </w:r>
      <w:r w:rsidR="001E51E9" w:rsidRPr="00FF6880">
        <w:tab/>
      </w:r>
      <w:r>
        <w:tab/>
      </w:r>
      <w:r>
        <w:tab/>
      </w:r>
      <w:r>
        <w:tab/>
        <w:t>Assignments</w:t>
      </w:r>
      <w:r w:rsidR="001E51E9" w:rsidRPr="00FF6880">
        <w:tab/>
      </w:r>
      <w:r w:rsidR="001E51E9" w:rsidRPr="00FF6880">
        <w:tab/>
      </w:r>
      <w:r w:rsidR="001E51E9" w:rsidRPr="00FF6880">
        <w:tab/>
      </w:r>
      <w:r>
        <w:tab/>
        <w:t>Due Dates</w:t>
      </w:r>
    </w:p>
    <w:tbl>
      <w:tblPr>
        <w:tblStyle w:val="TableGrid"/>
        <w:tblW w:w="9270" w:type="dxa"/>
        <w:tblInd w:w="85" w:type="dxa"/>
        <w:tblLayout w:type="fixed"/>
        <w:tblLook w:val="04A0" w:firstRow="1" w:lastRow="0" w:firstColumn="1" w:lastColumn="0" w:noHBand="0" w:noVBand="1"/>
      </w:tblPr>
      <w:tblGrid>
        <w:gridCol w:w="3420"/>
        <w:gridCol w:w="3420"/>
        <w:gridCol w:w="2430"/>
      </w:tblGrid>
      <w:tr w:rsidR="00254F4D" w:rsidRPr="00FF6880" w14:paraId="7614B085" w14:textId="77777777" w:rsidTr="00BB5E51">
        <w:tc>
          <w:tcPr>
            <w:tcW w:w="3420" w:type="dxa"/>
          </w:tcPr>
          <w:p w14:paraId="26CF9C6F" w14:textId="75BE7FF0" w:rsidR="00254F4D" w:rsidRPr="00FF6880" w:rsidRDefault="00254F4D" w:rsidP="00CB0DAC">
            <w:r w:rsidRPr="00FF6880">
              <w:t>Module</w:t>
            </w:r>
            <w:r>
              <w:t xml:space="preserve"> 1: Introductions</w:t>
            </w:r>
          </w:p>
          <w:p w14:paraId="507AA1B6" w14:textId="1F13BD8F" w:rsidR="00254F4D" w:rsidRPr="00FF6880" w:rsidRDefault="00254F4D" w:rsidP="00CB0DAC"/>
        </w:tc>
        <w:tc>
          <w:tcPr>
            <w:tcW w:w="3420" w:type="dxa"/>
          </w:tcPr>
          <w:p w14:paraId="01D1F6DA" w14:textId="4F95DEF4" w:rsidR="00254F4D" w:rsidRDefault="00254F4D" w:rsidP="00254F4D">
            <w:r>
              <w:t>Module 1 discussion board</w:t>
            </w:r>
          </w:p>
          <w:p w14:paraId="106FF991" w14:textId="2775EFFF" w:rsidR="00254F4D" w:rsidRPr="00254F4D" w:rsidRDefault="00254F4D" w:rsidP="00254F4D">
            <w:r>
              <w:t>Module 1 quiz</w:t>
            </w:r>
          </w:p>
        </w:tc>
        <w:tc>
          <w:tcPr>
            <w:tcW w:w="2430" w:type="dxa"/>
          </w:tcPr>
          <w:p w14:paraId="5E9E43B0" w14:textId="6EB5EB2D" w:rsidR="00254F4D" w:rsidRPr="00FF6880" w:rsidRDefault="00254F4D" w:rsidP="00254F4D">
            <w:r>
              <w:t>TBD</w:t>
            </w:r>
          </w:p>
        </w:tc>
      </w:tr>
      <w:tr w:rsidR="00254F4D" w:rsidRPr="00FF6880" w14:paraId="634B8E15" w14:textId="77777777" w:rsidTr="00BB5E51">
        <w:tc>
          <w:tcPr>
            <w:tcW w:w="3420" w:type="dxa"/>
          </w:tcPr>
          <w:p w14:paraId="473BD6A0" w14:textId="65F54D58" w:rsidR="00254F4D" w:rsidRPr="00FF6880" w:rsidRDefault="00254F4D" w:rsidP="00CB0DAC">
            <w:r>
              <w:t xml:space="preserve">Module 2: </w:t>
            </w:r>
            <w:proofErr w:type="spellStart"/>
            <w:r w:rsidRPr="00254F4D">
              <w:rPr>
                <w:i/>
              </w:rPr>
              <w:t>Homegoing</w:t>
            </w:r>
            <w:proofErr w:type="spellEnd"/>
            <w:r>
              <w:t xml:space="preserve"> and Marxism</w:t>
            </w:r>
          </w:p>
        </w:tc>
        <w:tc>
          <w:tcPr>
            <w:tcW w:w="3420" w:type="dxa"/>
          </w:tcPr>
          <w:p w14:paraId="59186602" w14:textId="4D6055FE" w:rsidR="00254F4D" w:rsidRDefault="00254F4D" w:rsidP="00254F4D">
            <w:r>
              <w:t>Module 2</w:t>
            </w:r>
            <w:r>
              <w:t xml:space="preserve"> discussion board</w:t>
            </w:r>
          </w:p>
          <w:p w14:paraId="256F0C85" w14:textId="3EDFF1F5" w:rsidR="00254F4D" w:rsidRPr="00FF6880" w:rsidRDefault="00254F4D" w:rsidP="00254F4D">
            <w:r>
              <w:t>Module 2</w:t>
            </w:r>
            <w:r>
              <w:t xml:space="preserve"> quiz</w:t>
            </w:r>
          </w:p>
        </w:tc>
        <w:tc>
          <w:tcPr>
            <w:tcW w:w="2430" w:type="dxa"/>
          </w:tcPr>
          <w:p w14:paraId="6F2D0701" w14:textId="441557D4" w:rsidR="00254F4D" w:rsidRPr="00FF6880" w:rsidRDefault="00254F4D" w:rsidP="00CB0DAC"/>
        </w:tc>
      </w:tr>
      <w:tr w:rsidR="00254F4D" w:rsidRPr="00FF6880" w14:paraId="016899A7" w14:textId="77777777" w:rsidTr="00BB5E51">
        <w:tc>
          <w:tcPr>
            <w:tcW w:w="3420" w:type="dxa"/>
          </w:tcPr>
          <w:p w14:paraId="2A2A36EE" w14:textId="70319896" w:rsidR="00254F4D" w:rsidRPr="00FF6880" w:rsidRDefault="00254F4D" w:rsidP="00C32F66">
            <w:r>
              <w:t>Module</w:t>
            </w:r>
            <w:r>
              <w:t xml:space="preserve"> 3: </w:t>
            </w:r>
            <w:proofErr w:type="spellStart"/>
            <w:r w:rsidRPr="00254F4D">
              <w:rPr>
                <w:i/>
              </w:rPr>
              <w:t>Homegoing</w:t>
            </w:r>
            <w:proofErr w:type="spellEnd"/>
            <w:r>
              <w:t xml:space="preserve"> and </w:t>
            </w:r>
            <w:r w:rsidRPr="00254F4D">
              <w:rPr>
                <w:i/>
              </w:rPr>
              <w:t>Decolonization of the Mind</w:t>
            </w:r>
          </w:p>
        </w:tc>
        <w:tc>
          <w:tcPr>
            <w:tcW w:w="3420" w:type="dxa"/>
          </w:tcPr>
          <w:p w14:paraId="305225B6" w14:textId="3C58E9C9" w:rsidR="00254F4D" w:rsidRDefault="00254F4D" w:rsidP="00254F4D">
            <w:r>
              <w:t>Module 3</w:t>
            </w:r>
            <w:r>
              <w:t xml:space="preserve"> discussion board</w:t>
            </w:r>
          </w:p>
          <w:p w14:paraId="6C7BF3C0" w14:textId="78C2AD58" w:rsidR="00254F4D" w:rsidRPr="00FF6880" w:rsidRDefault="00254F4D" w:rsidP="00254F4D">
            <w:r>
              <w:t>Module 3</w:t>
            </w:r>
            <w:r>
              <w:t xml:space="preserve"> quiz</w:t>
            </w:r>
          </w:p>
        </w:tc>
        <w:tc>
          <w:tcPr>
            <w:tcW w:w="2430" w:type="dxa"/>
          </w:tcPr>
          <w:p w14:paraId="6A42FC77" w14:textId="4F113AD8" w:rsidR="00254F4D" w:rsidRPr="00FF6880" w:rsidRDefault="00254F4D" w:rsidP="00C32F66"/>
        </w:tc>
      </w:tr>
      <w:tr w:rsidR="00254F4D" w:rsidRPr="00FF6880" w14:paraId="0021EA57" w14:textId="77777777" w:rsidTr="00BB5E51">
        <w:tc>
          <w:tcPr>
            <w:tcW w:w="3420" w:type="dxa"/>
          </w:tcPr>
          <w:p w14:paraId="129691D3" w14:textId="716012F4" w:rsidR="00254F4D" w:rsidRPr="00FF6880" w:rsidRDefault="00254F4D" w:rsidP="00B042FF">
            <w:r>
              <w:t>Module</w:t>
            </w:r>
            <w:r>
              <w:t xml:space="preserve"> 4: The Solution (and Problem) of Translation</w:t>
            </w:r>
          </w:p>
        </w:tc>
        <w:tc>
          <w:tcPr>
            <w:tcW w:w="3420" w:type="dxa"/>
          </w:tcPr>
          <w:p w14:paraId="0B666E5F" w14:textId="77777777" w:rsidR="00254F4D" w:rsidRDefault="00254F4D" w:rsidP="00254F4D">
            <w:r>
              <w:t>Module 4</w:t>
            </w:r>
            <w:r>
              <w:t xml:space="preserve"> quiz</w:t>
            </w:r>
          </w:p>
          <w:p w14:paraId="7CA66BAF" w14:textId="7B7409BF" w:rsidR="00254F4D" w:rsidRPr="00FF6880" w:rsidRDefault="00254F4D" w:rsidP="00254F4D">
            <w:r>
              <w:t>Essay #1</w:t>
            </w:r>
          </w:p>
        </w:tc>
        <w:tc>
          <w:tcPr>
            <w:tcW w:w="2430" w:type="dxa"/>
          </w:tcPr>
          <w:p w14:paraId="177E0765" w14:textId="06FD809D" w:rsidR="00254F4D" w:rsidRPr="00FF6880" w:rsidRDefault="00254F4D" w:rsidP="00B042FF"/>
        </w:tc>
      </w:tr>
      <w:tr w:rsidR="00254F4D" w:rsidRPr="00FF6880" w14:paraId="21AEC9F8" w14:textId="77777777" w:rsidTr="00BB5E51">
        <w:tc>
          <w:tcPr>
            <w:tcW w:w="3420" w:type="dxa"/>
          </w:tcPr>
          <w:p w14:paraId="692D79A4" w14:textId="2A5A4715" w:rsidR="00254F4D" w:rsidRPr="00FF6880" w:rsidRDefault="00254F4D" w:rsidP="00C32F66">
            <w:r>
              <w:t>Module</w:t>
            </w:r>
            <w:r>
              <w:t xml:space="preserve"> 5: Incarnations of Madame Butterfly</w:t>
            </w:r>
          </w:p>
        </w:tc>
        <w:tc>
          <w:tcPr>
            <w:tcW w:w="3420" w:type="dxa"/>
          </w:tcPr>
          <w:p w14:paraId="3F4CF500" w14:textId="6F15438C" w:rsidR="00254F4D" w:rsidRDefault="00254F4D" w:rsidP="00254F4D">
            <w:r>
              <w:t>Module 5</w:t>
            </w:r>
            <w:r>
              <w:t xml:space="preserve"> discussion board</w:t>
            </w:r>
          </w:p>
          <w:p w14:paraId="74A46C43" w14:textId="42022A99" w:rsidR="00254F4D" w:rsidRPr="00FF6880" w:rsidRDefault="00254F4D" w:rsidP="00254F4D">
            <w:r>
              <w:t>Module 5</w:t>
            </w:r>
            <w:r>
              <w:t xml:space="preserve"> quiz</w:t>
            </w:r>
          </w:p>
        </w:tc>
        <w:tc>
          <w:tcPr>
            <w:tcW w:w="2430" w:type="dxa"/>
          </w:tcPr>
          <w:p w14:paraId="62DA4AE3" w14:textId="71A102D0" w:rsidR="00254F4D" w:rsidRPr="00FF6880" w:rsidRDefault="00254F4D" w:rsidP="00C32F66"/>
        </w:tc>
      </w:tr>
      <w:tr w:rsidR="00254F4D" w:rsidRPr="00FF6880" w14:paraId="26AD785F" w14:textId="77777777" w:rsidTr="00BB5E51">
        <w:tc>
          <w:tcPr>
            <w:tcW w:w="3420" w:type="dxa"/>
          </w:tcPr>
          <w:p w14:paraId="7F813E4F" w14:textId="4AFA279B" w:rsidR="00254F4D" w:rsidRPr="00FF6880" w:rsidRDefault="00254F4D" w:rsidP="00C32F66">
            <w:r>
              <w:t>Module</w:t>
            </w:r>
            <w:r>
              <w:t xml:space="preserve"> 6: </w:t>
            </w:r>
            <w:r w:rsidRPr="00BB5E51">
              <w:rPr>
                <w:i/>
              </w:rPr>
              <w:t>M. Butterfly</w:t>
            </w:r>
            <w:r>
              <w:t xml:space="preserve"> and Lesbian/Gay Studies</w:t>
            </w:r>
          </w:p>
        </w:tc>
        <w:tc>
          <w:tcPr>
            <w:tcW w:w="3420" w:type="dxa"/>
          </w:tcPr>
          <w:p w14:paraId="2DA6EBDC" w14:textId="14E50983" w:rsidR="00254F4D" w:rsidRDefault="00254F4D" w:rsidP="00254F4D">
            <w:r>
              <w:t>Module 6</w:t>
            </w:r>
            <w:r>
              <w:t xml:space="preserve"> discussion board</w:t>
            </w:r>
          </w:p>
          <w:p w14:paraId="3B23D827" w14:textId="11DDBB13" w:rsidR="00254F4D" w:rsidRPr="00FF6880" w:rsidRDefault="00254F4D" w:rsidP="00254F4D">
            <w:r>
              <w:t>Module 6</w:t>
            </w:r>
            <w:r>
              <w:t xml:space="preserve"> quiz</w:t>
            </w:r>
          </w:p>
        </w:tc>
        <w:tc>
          <w:tcPr>
            <w:tcW w:w="2430" w:type="dxa"/>
          </w:tcPr>
          <w:p w14:paraId="6928280F" w14:textId="53995F6B" w:rsidR="00254F4D" w:rsidRPr="00FF6880" w:rsidRDefault="00254F4D" w:rsidP="00C32F66"/>
        </w:tc>
      </w:tr>
      <w:tr w:rsidR="00254F4D" w:rsidRPr="00FF6880" w14:paraId="4411B790" w14:textId="77777777" w:rsidTr="00BB5E51">
        <w:tc>
          <w:tcPr>
            <w:tcW w:w="3420" w:type="dxa"/>
          </w:tcPr>
          <w:p w14:paraId="634935B3" w14:textId="70C72FC7" w:rsidR="00254F4D" w:rsidRPr="00FF6880" w:rsidRDefault="00254F4D" w:rsidP="00CB0DAC">
            <w:r>
              <w:t>Module</w:t>
            </w:r>
            <w:r>
              <w:t xml:space="preserve"> 7: Midterm</w:t>
            </w:r>
          </w:p>
        </w:tc>
        <w:tc>
          <w:tcPr>
            <w:tcW w:w="3420" w:type="dxa"/>
          </w:tcPr>
          <w:p w14:paraId="01A011F1" w14:textId="4B105528" w:rsidR="00254F4D" w:rsidRPr="00FF6880" w:rsidRDefault="00254F4D" w:rsidP="00C80AA7">
            <w:r>
              <w:t>Midterm Essay</w:t>
            </w:r>
          </w:p>
        </w:tc>
        <w:tc>
          <w:tcPr>
            <w:tcW w:w="2430" w:type="dxa"/>
          </w:tcPr>
          <w:p w14:paraId="4060857A" w14:textId="2EFF5F68" w:rsidR="00254F4D" w:rsidRPr="00FF6880" w:rsidRDefault="00254F4D" w:rsidP="00CB0DAC"/>
        </w:tc>
      </w:tr>
      <w:tr w:rsidR="00254F4D" w:rsidRPr="00FF6880" w14:paraId="3EBC470C" w14:textId="77777777" w:rsidTr="00BB5E51">
        <w:tc>
          <w:tcPr>
            <w:tcW w:w="3420" w:type="dxa"/>
          </w:tcPr>
          <w:p w14:paraId="13F9870A" w14:textId="228119A2" w:rsidR="00254F4D" w:rsidRPr="00FF6880" w:rsidRDefault="00254F4D" w:rsidP="00CB0DAC">
            <w:r>
              <w:lastRenderedPageBreak/>
              <w:t>Module</w:t>
            </w:r>
            <w:r>
              <w:t xml:space="preserve"> 8: </w:t>
            </w:r>
            <w:proofErr w:type="spellStart"/>
            <w:r>
              <w:t>Cesaire</w:t>
            </w:r>
            <w:proofErr w:type="spellEnd"/>
            <w:r>
              <w:t xml:space="preserve"> and Fanon</w:t>
            </w:r>
          </w:p>
        </w:tc>
        <w:tc>
          <w:tcPr>
            <w:tcW w:w="3420" w:type="dxa"/>
          </w:tcPr>
          <w:p w14:paraId="4C9FB746" w14:textId="7C184FEC" w:rsidR="00254F4D" w:rsidRDefault="00254F4D" w:rsidP="00254F4D">
            <w:r>
              <w:t>Module 8</w:t>
            </w:r>
            <w:r>
              <w:t xml:space="preserve"> discussion board</w:t>
            </w:r>
          </w:p>
          <w:p w14:paraId="6D6BCD01" w14:textId="0C51131E" w:rsidR="00254F4D" w:rsidRPr="00FF6880" w:rsidRDefault="00254F4D" w:rsidP="00254F4D">
            <w:r>
              <w:t>Module 8</w:t>
            </w:r>
            <w:r>
              <w:t xml:space="preserve"> quiz</w:t>
            </w:r>
          </w:p>
        </w:tc>
        <w:tc>
          <w:tcPr>
            <w:tcW w:w="2430" w:type="dxa"/>
          </w:tcPr>
          <w:p w14:paraId="262C5810" w14:textId="47D96C8E" w:rsidR="00254F4D" w:rsidRPr="00FF6880" w:rsidRDefault="00254F4D" w:rsidP="00CB0DAC"/>
        </w:tc>
      </w:tr>
      <w:tr w:rsidR="00254F4D" w:rsidRPr="00FF6880" w14:paraId="555CF070" w14:textId="77777777" w:rsidTr="00BB5E51">
        <w:tc>
          <w:tcPr>
            <w:tcW w:w="3420" w:type="dxa"/>
          </w:tcPr>
          <w:p w14:paraId="3089F636" w14:textId="17A53023" w:rsidR="00254F4D" w:rsidRPr="00FF6880" w:rsidRDefault="00254F4D" w:rsidP="009D5F14">
            <w:r>
              <w:t>Module</w:t>
            </w:r>
            <w:r>
              <w:t xml:space="preserve"> 9: </w:t>
            </w:r>
            <w:r w:rsidR="00BB5E51" w:rsidRPr="00BB5E51">
              <w:rPr>
                <w:i/>
              </w:rPr>
              <w:t>House of Hidden Mothers</w:t>
            </w:r>
            <w:r w:rsidR="00BB5E51">
              <w:t xml:space="preserve"> and </w:t>
            </w:r>
            <w:r w:rsidR="00BB5E51">
              <w:rPr>
                <w:i/>
              </w:rPr>
              <w:t>Ra</w:t>
            </w:r>
            <w:r w:rsidR="00BB5E51" w:rsidRPr="00BB5E51">
              <w:rPr>
                <w:i/>
              </w:rPr>
              <w:t>cism</w:t>
            </w:r>
          </w:p>
        </w:tc>
        <w:tc>
          <w:tcPr>
            <w:tcW w:w="3420" w:type="dxa"/>
          </w:tcPr>
          <w:p w14:paraId="1D571914" w14:textId="61224898" w:rsidR="00254F4D" w:rsidRDefault="00254F4D" w:rsidP="00254F4D">
            <w:r>
              <w:t>Module 9</w:t>
            </w:r>
            <w:r>
              <w:t xml:space="preserve"> discussion board</w:t>
            </w:r>
          </w:p>
          <w:p w14:paraId="0DF192DF" w14:textId="06AB2EAB" w:rsidR="00254F4D" w:rsidRPr="00FF6880" w:rsidRDefault="00254F4D" w:rsidP="00254F4D">
            <w:r>
              <w:t>Module 9</w:t>
            </w:r>
            <w:r>
              <w:t xml:space="preserve"> quiz</w:t>
            </w:r>
          </w:p>
        </w:tc>
        <w:tc>
          <w:tcPr>
            <w:tcW w:w="2430" w:type="dxa"/>
          </w:tcPr>
          <w:p w14:paraId="079C1D8D" w14:textId="4486F567" w:rsidR="00254F4D" w:rsidRPr="00FF6880" w:rsidRDefault="00254F4D" w:rsidP="009D5F14"/>
        </w:tc>
      </w:tr>
      <w:tr w:rsidR="00254F4D" w:rsidRPr="00FF6880" w14:paraId="691BD5BF" w14:textId="77777777" w:rsidTr="00BB5E51">
        <w:tc>
          <w:tcPr>
            <w:tcW w:w="3420" w:type="dxa"/>
          </w:tcPr>
          <w:p w14:paraId="2882BE10" w14:textId="2F4E855C" w:rsidR="00254F4D" w:rsidRPr="00FF6880" w:rsidRDefault="00254F4D" w:rsidP="00CB0DAC">
            <w:r>
              <w:t>Module</w:t>
            </w:r>
            <w:r>
              <w:t xml:space="preserve"> 10</w:t>
            </w:r>
            <w:r w:rsidR="00BB5E51">
              <w:t xml:space="preserve">: </w:t>
            </w:r>
            <w:r w:rsidR="00BB5E51" w:rsidRPr="00BB5E51">
              <w:rPr>
                <w:i/>
              </w:rPr>
              <w:t>House of Hidden Mothers</w:t>
            </w:r>
            <w:r w:rsidR="00BB5E51">
              <w:t xml:space="preserve"> and Psychoanalysis</w:t>
            </w:r>
          </w:p>
        </w:tc>
        <w:tc>
          <w:tcPr>
            <w:tcW w:w="3420" w:type="dxa"/>
          </w:tcPr>
          <w:p w14:paraId="702A027A" w14:textId="29F1BF77" w:rsidR="00254F4D" w:rsidRDefault="00254F4D" w:rsidP="00254F4D">
            <w:r>
              <w:t>Module 1</w:t>
            </w:r>
            <w:r>
              <w:t>0</w:t>
            </w:r>
            <w:r>
              <w:t xml:space="preserve"> discussion board</w:t>
            </w:r>
          </w:p>
          <w:p w14:paraId="06EB1BC1" w14:textId="3A4B1032" w:rsidR="00254F4D" w:rsidRPr="00FF6880" w:rsidRDefault="00254F4D" w:rsidP="00254F4D">
            <w:r>
              <w:t>Module 1</w:t>
            </w:r>
            <w:r>
              <w:t>0</w:t>
            </w:r>
            <w:r>
              <w:t xml:space="preserve"> quiz</w:t>
            </w:r>
          </w:p>
        </w:tc>
        <w:tc>
          <w:tcPr>
            <w:tcW w:w="2430" w:type="dxa"/>
          </w:tcPr>
          <w:p w14:paraId="3641F635" w14:textId="05D3A1FD" w:rsidR="00254F4D" w:rsidRPr="00FF6880" w:rsidRDefault="00254F4D" w:rsidP="00CB0DAC"/>
        </w:tc>
      </w:tr>
      <w:tr w:rsidR="00254F4D" w:rsidRPr="00FF6880" w14:paraId="4F9D18FB" w14:textId="77777777" w:rsidTr="00BB5E51">
        <w:tc>
          <w:tcPr>
            <w:tcW w:w="3420" w:type="dxa"/>
          </w:tcPr>
          <w:p w14:paraId="405A1AD3" w14:textId="632E3E39" w:rsidR="00254F4D" w:rsidRPr="00FF6880" w:rsidRDefault="00254F4D" w:rsidP="00CB0DAC">
            <w:r>
              <w:t>Module</w:t>
            </w:r>
            <w:r>
              <w:t xml:space="preserve"> 11</w:t>
            </w:r>
            <w:r w:rsidR="00BB5E51">
              <w:t xml:space="preserve">: </w:t>
            </w:r>
            <w:r w:rsidR="00BB5E51" w:rsidRPr="00BB5E51">
              <w:rPr>
                <w:i/>
              </w:rPr>
              <w:t>House of Hidden Mothers</w:t>
            </w:r>
            <w:r w:rsidR="00BB5E51">
              <w:t xml:space="preserve"> and Feminism</w:t>
            </w:r>
          </w:p>
        </w:tc>
        <w:tc>
          <w:tcPr>
            <w:tcW w:w="3420" w:type="dxa"/>
          </w:tcPr>
          <w:p w14:paraId="6CB93171" w14:textId="0A24D0E3" w:rsidR="00254F4D" w:rsidRDefault="00254F4D" w:rsidP="00254F4D">
            <w:r>
              <w:t>Module 1</w:t>
            </w:r>
            <w:r>
              <w:t>1</w:t>
            </w:r>
            <w:r>
              <w:t xml:space="preserve"> discussion board</w:t>
            </w:r>
          </w:p>
          <w:p w14:paraId="0E9E737E" w14:textId="416E452B" w:rsidR="00254F4D" w:rsidRPr="00FF6880" w:rsidRDefault="00254F4D" w:rsidP="00254F4D">
            <w:r>
              <w:t>Module 1</w:t>
            </w:r>
            <w:r>
              <w:t>1</w:t>
            </w:r>
            <w:r>
              <w:t xml:space="preserve"> quiz</w:t>
            </w:r>
          </w:p>
        </w:tc>
        <w:tc>
          <w:tcPr>
            <w:tcW w:w="2430" w:type="dxa"/>
          </w:tcPr>
          <w:p w14:paraId="18D0578A" w14:textId="767EA686" w:rsidR="00254F4D" w:rsidRPr="00FF6880" w:rsidRDefault="00254F4D" w:rsidP="00CB0DAC"/>
        </w:tc>
      </w:tr>
      <w:tr w:rsidR="00254F4D" w:rsidRPr="00FF6880" w14:paraId="7DB390F1" w14:textId="77777777" w:rsidTr="00BB5E51">
        <w:tc>
          <w:tcPr>
            <w:tcW w:w="3420" w:type="dxa"/>
          </w:tcPr>
          <w:p w14:paraId="2A43B851" w14:textId="40383245" w:rsidR="00254F4D" w:rsidRPr="00FF6880" w:rsidRDefault="00254F4D" w:rsidP="00CB0DAC">
            <w:r>
              <w:t>Module 12</w:t>
            </w:r>
            <w:r w:rsidR="00BB5E51">
              <w:t xml:space="preserve">: </w:t>
            </w:r>
            <w:r w:rsidR="00BB5E51" w:rsidRPr="00BB5E51">
              <w:rPr>
                <w:i/>
              </w:rPr>
              <w:t>The Return</w:t>
            </w:r>
            <w:r w:rsidR="00BB5E51">
              <w:t xml:space="preserve"> and Racism</w:t>
            </w:r>
          </w:p>
        </w:tc>
        <w:tc>
          <w:tcPr>
            <w:tcW w:w="3420" w:type="dxa"/>
          </w:tcPr>
          <w:p w14:paraId="3E605F02" w14:textId="632453CE" w:rsidR="00254F4D" w:rsidRDefault="00254F4D" w:rsidP="00254F4D">
            <w:r>
              <w:t>Module 1</w:t>
            </w:r>
            <w:r>
              <w:t>2</w:t>
            </w:r>
            <w:r>
              <w:t xml:space="preserve"> discussion board</w:t>
            </w:r>
          </w:p>
          <w:p w14:paraId="59DE2B86" w14:textId="03AFE0CE" w:rsidR="00254F4D" w:rsidRPr="00FF6880" w:rsidRDefault="00254F4D" w:rsidP="00254F4D">
            <w:r>
              <w:t>Module 1</w:t>
            </w:r>
            <w:r>
              <w:t>2</w:t>
            </w:r>
            <w:r>
              <w:t xml:space="preserve"> quiz</w:t>
            </w:r>
          </w:p>
        </w:tc>
        <w:tc>
          <w:tcPr>
            <w:tcW w:w="2430" w:type="dxa"/>
          </w:tcPr>
          <w:p w14:paraId="0E2B5459" w14:textId="1C4E3E13" w:rsidR="00254F4D" w:rsidRPr="00FF6880" w:rsidRDefault="00254F4D" w:rsidP="00CB0DAC"/>
        </w:tc>
      </w:tr>
      <w:tr w:rsidR="00254F4D" w:rsidRPr="00FF6880" w14:paraId="51B4F51F" w14:textId="77777777" w:rsidTr="00BB5E51">
        <w:tc>
          <w:tcPr>
            <w:tcW w:w="3420" w:type="dxa"/>
          </w:tcPr>
          <w:p w14:paraId="231983E2" w14:textId="77C35D89" w:rsidR="00254F4D" w:rsidRPr="00FF6880" w:rsidRDefault="00254F4D" w:rsidP="00CB0DAC">
            <w:r>
              <w:t>Module 13</w:t>
            </w:r>
            <w:r w:rsidR="00BB5E51">
              <w:t xml:space="preserve">: </w:t>
            </w:r>
            <w:r w:rsidR="00BB5E51" w:rsidRPr="00BB5E51">
              <w:rPr>
                <w:i/>
              </w:rPr>
              <w:t>The Return</w:t>
            </w:r>
            <w:r w:rsidR="00BB5E51">
              <w:t xml:space="preserve"> and </w:t>
            </w:r>
            <w:proofErr w:type="spellStart"/>
            <w:r w:rsidR="00BB5E51">
              <w:t>Postcolonialism</w:t>
            </w:r>
            <w:proofErr w:type="spellEnd"/>
          </w:p>
        </w:tc>
        <w:tc>
          <w:tcPr>
            <w:tcW w:w="3420" w:type="dxa"/>
          </w:tcPr>
          <w:p w14:paraId="0D4FDF95" w14:textId="786B7504" w:rsidR="00254F4D" w:rsidRDefault="00254F4D" w:rsidP="00254F4D">
            <w:r>
              <w:t>Module 1</w:t>
            </w:r>
            <w:r>
              <w:t>3</w:t>
            </w:r>
            <w:r>
              <w:t xml:space="preserve"> discussion board</w:t>
            </w:r>
          </w:p>
          <w:p w14:paraId="24E546B3" w14:textId="4D752478" w:rsidR="00254F4D" w:rsidRPr="00FF6880" w:rsidRDefault="00254F4D" w:rsidP="00254F4D">
            <w:r>
              <w:t>Module 1</w:t>
            </w:r>
            <w:r>
              <w:t>3</w:t>
            </w:r>
            <w:r>
              <w:t xml:space="preserve"> quiz</w:t>
            </w:r>
          </w:p>
        </w:tc>
        <w:tc>
          <w:tcPr>
            <w:tcW w:w="2430" w:type="dxa"/>
          </w:tcPr>
          <w:p w14:paraId="0AD61374" w14:textId="77777777" w:rsidR="00254F4D" w:rsidRPr="00FF6880" w:rsidRDefault="00254F4D" w:rsidP="00CB0DAC"/>
        </w:tc>
      </w:tr>
      <w:tr w:rsidR="00254F4D" w:rsidRPr="00FF6880" w14:paraId="6E921D11" w14:textId="77777777" w:rsidTr="00BB5E51">
        <w:tc>
          <w:tcPr>
            <w:tcW w:w="3420" w:type="dxa"/>
          </w:tcPr>
          <w:p w14:paraId="45C351EE" w14:textId="5D071C85" w:rsidR="00254F4D" w:rsidRPr="00FF6880" w:rsidRDefault="00254F4D" w:rsidP="009F0533">
            <w:r w:rsidRPr="00FF6880">
              <w:t>Module 14:</w:t>
            </w:r>
            <w:r w:rsidR="00BB5E51">
              <w:t xml:space="preserve"> </w:t>
            </w:r>
            <w:bookmarkStart w:id="1" w:name="_GoBack"/>
            <w:bookmarkEnd w:id="1"/>
            <w:r w:rsidRPr="00FF6880">
              <w:t>Finals</w:t>
            </w:r>
          </w:p>
        </w:tc>
        <w:tc>
          <w:tcPr>
            <w:tcW w:w="3420" w:type="dxa"/>
          </w:tcPr>
          <w:p w14:paraId="35212884" w14:textId="71B046D8" w:rsidR="00254F4D" w:rsidRPr="00FF6880" w:rsidRDefault="00254F4D" w:rsidP="00CB0DAC">
            <w:r w:rsidRPr="00FF6880">
              <w:t>Final Paper</w:t>
            </w:r>
          </w:p>
        </w:tc>
        <w:tc>
          <w:tcPr>
            <w:tcW w:w="2430" w:type="dxa"/>
          </w:tcPr>
          <w:p w14:paraId="0F2CAF7E" w14:textId="77777777" w:rsidR="00254F4D" w:rsidRPr="00FF6880" w:rsidRDefault="00254F4D" w:rsidP="00CB0DAC"/>
        </w:tc>
      </w:tr>
    </w:tbl>
    <w:p w14:paraId="606EC94E" w14:textId="77777777" w:rsidR="00654320" w:rsidRPr="00FF6880" w:rsidRDefault="00CB0DAC">
      <w:r w:rsidRPr="00FF6880">
        <w:br w:type="textWrapping" w:clear="all"/>
      </w:r>
    </w:p>
    <w:sectPr w:rsidR="00654320" w:rsidRPr="00FF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E6183"/>
    <w:multiLevelType w:val="hybridMultilevel"/>
    <w:tmpl w:val="62A01B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32854"/>
    <w:multiLevelType w:val="hybridMultilevel"/>
    <w:tmpl w:val="2EE2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3772A"/>
    <w:multiLevelType w:val="hybridMultilevel"/>
    <w:tmpl w:val="4AC6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D6FA1"/>
    <w:multiLevelType w:val="multilevel"/>
    <w:tmpl w:val="A4BA1C9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FD"/>
    <w:rsid w:val="000C0D97"/>
    <w:rsid w:val="000C22F2"/>
    <w:rsid w:val="00181B82"/>
    <w:rsid w:val="001E51E9"/>
    <w:rsid w:val="001F7728"/>
    <w:rsid w:val="00214703"/>
    <w:rsid w:val="00241355"/>
    <w:rsid w:val="00246ED4"/>
    <w:rsid w:val="00254F4D"/>
    <w:rsid w:val="002826BC"/>
    <w:rsid w:val="003104E8"/>
    <w:rsid w:val="00347980"/>
    <w:rsid w:val="00364E51"/>
    <w:rsid w:val="00403D77"/>
    <w:rsid w:val="00414724"/>
    <w:rsid w:val="004233D6"/>
    <w:rsid w:val="00433AB1"/>
    <w:rsid w:val="004564E1"/>
    <w:rsid w:val="0046222E"/>
    <w:rsid w:val="004D7971"/>
    <w:rsid w:val="0050707A"/>
    <w:rsid w:val="005C45DE"/>
    <w:rsid w:val="005C5E93"/>
    <w:rsid w:val="005F416A"/>
    <w:rsid w:val="00637A4E"/>
    <w:rsid w:val="00654320"/>
    <w:rsid w:val="006742A6"/>
    <w:rsid w:val="006948F4"/>
    <w:rsid w:val="00697740"/>
    <w:rsid w:val="006B06FD"/>
    <w:rsid w:val="00827E2F"/>
    <w:rsid w:val="008477C3"/>
    <w:rsid w:val="0089266D"/>
    <w:rsid w:val="008F0296"/>
    <w:rsid w:val="009222D9"/>
    <w:rsid w:val="009539C2"/>
    <w:rsid w:val="009A28C8"/>
    <w:rsid w:val="009D5F14"/>
    <w:rsid w:val="009E2E3C"/>
    <w:rsid w:val="009F0533"/>
    <w:rsid w:val="00A40AE7"/>
    <w:rsid w:val="00AD18FF"/>
    <w:rsid w:val="00AE54F3"/>
    <w:rsid w:val="00B042FF"/>
    <w:rsid w:val="00B30AE7"/>
    <w:rsid w:val="00B34674"/>
    <w:rsid w:val="00BA53A3"/>
    <w:rsid w:val="00BB5E51"/>
    <w:rsid w:val="00BD42E6"/>
    <w:rsid w:val="00BF7796"/>
    <w:rsid w:val="00C17D06"/>
    <w:rsid w:val="00C459D0"/>
    <w:rsid w:val="00C8099E"/>
    <w:rsid w:val="00C80AA7"/>
    <w:rsid w:val="00CB0DAC"/>
    <w:rsid w:val="00CB34DE"/>
    <w:rsid w:val="00CB58B7"/>
    <w:rsid w:val="00CC6506"/>
    <w:rsid w:val="00CE3E28"/>
    <w:rsid w:val="00D061D7"/>
    <w:rsid w:val="00D306F2"/>
    <w:rsid w:val="00D60AFC"/>
    <w:rsid w:val="00DD775B"/>
    <w:rsid w:val="00E438ED"/>
    <w:rsid w:val="00E96699"/>
    <w:rsid w:val="00ED2DB7"/>
    <w:rsid w:val="00F0130B"/>
    <w:rsid w:val="00F171CF"/>
    <w:rsid w:val="00F30449"/>
    <w:rsid w:val="00F411ED"/>
    <w:rsid w:val="00F459BD"/>
    <w:rsid w:val="00FF6880"/>
    <w:rsid w:val="10C9F7E8"/>
    <w:rsid w:val="142FEEFB"/>
    <w:rsid w:val="1D16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43AE4"/>
  <w15:docId w15:val="{67E9F46D-912D-45D3-B651-3CFFDCE5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438ED"/>
    <w:pPr>
      <w:keepNext/>
      <w:keepLines/>
      <w:spacing w:before="360" w:after="120"/>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4">
    <w:name w:val="Calendar 4"/>
    <w:basedOn w:val="TableNormal"/>
    <w:uiPriority w:val="99"/>
    <w:qFormat/>
    <w:rsid w:val="006B06FD"/>
    <w:pPr>
      <w:snapToGrid w:val="0"/>
      <w:spacing w:after="0" w:line="240" w:lineRule="auto"/>
    </w:pPr>
    <w:rPr>
      <w:rFonts w:eastAsiaTheme="minorEastAsia"/>
      <w:b/>
      <w:color w:val="D9D9D9" w:themeColor="background1" w:themeShade="D9"/>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TableGrid">
    <w:name w:val="Table Grid"/>
    <w:basedOn w:val="TableNormal"/>
    <w:uiPriority w:val="59"/>
    <w:rsid w:val="006B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9D0"/>
    <w:rPr>
      <w:rFonts w:ascii="Tahoma" w:hAnsi="Tahoma" w:cs="Tahoma"/>
      <w:sz w:val="16"/>
      <w:szCs w:val="16"/>
    </w:rPr>
  </w:style>
  <w:style w:type="paragraph" w:customStyle="1" w:styleId="ContactDetails">
    <w:name w:val="Contact Details"/>
    <w:basedOn w:val="Normal"/>
    <w:uiPriority w:val="1"/>
    <w:qFormat/>
    <w:rsid w:val="00E438ED"/>
    <w:pPr>
      <w:spacing w:after="120"/>
    </w:pPr>
    <w:rPr>
      <w:rFonts w:eastAsiaTheme="minorEastAsia"/>
      <w:color w:val="7F7F7F" w:themeColor="text1" w:themeTint="80"/>
      <w:sz w:val="18"/>
      <w:szCs w:val="24"/>
    </w:rPr>
  </w:style>
  <w:style w:type="paragraph" w:styleId="Subtitle">
    <w:name w:val="Subtitle"/>
    <w:basedOn w:val="Normal"/>
    <w:next w:val="Normal"/>
    <w:link w:val="SubtitleChar"/>
    <w:uiPriority w:val="1"/>
    <w:qFormat/>
    <w:rsid w:val="00E438ED"/>
    <w:pPr>
      <w:numPr>
        <w:ilvl w:val="1"/>
      </w:numPr>
      <w:spacing w:before="40" w:after="120" w:line="240" w:lineRule="auto"/>
    </w:pPr>
    <w:rPr>
      <w:rFonts w:asciiTheme="majorHAnsi" w:eastAsiaTheme="majorEastAsia" w:hAnsiTheme="majorHAnsi" w:cstheme="majorBidi"/>
      <w:iCs/>
      <w:color w:val="C0504D" w:themeColor="accent2"/>
      <w:sz w:val="44"/>
      <w:szCs w:val="24"/>
    </w:rPr>
  </w:style>
  <w:style w:type="character" w:customStyle="1" w:styleId="SubtitleChar">
    <w:name w:val="Subtitle Char"/>
    <w:basedOn w:val="DefaultParagraphFont"/>
    <w:link w:val="Subtitle"/>
    <w:uiPriority w:val="1"/>
    <w:rsid w:val="00E438ED"/>
    <w:rPr>
      <w:rFonts w:asciiTheme="majorHAnsi" w:eastAsiaTheme="majorEastAsia" w:hAnsiTheme="majorHAnsi" w:cstheme="majorBidi"/>
      <w:iCs/>
      <w:color w:val="C0504D" w:themeColor="accent2"/>
      <w:sz w:val="44"/>
      <w:szCs w:val="24"/>
    </w:rPr>
  </w:style>
  <w:style w:type="character" w:customStyle="1" w:styleId="Heading1Char">
    <w:name w:val="Heading 1 Char"/>
    <w:basedOn w:val="DefaultParagraphFont"/>
    <w:link w:val="Heading1"/>
    <w:uiPriority w:val="1"/>
    <w:rsid w:val="00E438ED"/>
    <w:rPr>
      <w:rFonts w:asciiTheme="majorHAnsi" w:eastAsiaTheme="majorEastAsia" w:hAnsiTheme="majorHAnsi" w:cstheme="majorBidi"/>
      <w:bCs/>
      <w:color w:val="C0504D" w:themeColor="accent2"/>
      <w:sz w:val="28"/>
      <w:szCs w:val="28"/>
    </w:rPr>
  </w:style>
  <w:style w:type="character" w:customStyle="1" w:styleId="tx">
    <w:name w:val="tx"/>
    <w:basedOn w:val="DefaultParagraphFont"/>
    <w:rsid w:val="00E438ED"/>
  </w:style>
  <w:style w:type="paragraph" w:styleId="ListParagraph">
    <w:name w:val="List Paragraph"/>
    <w:basedOn w:val="Normal"/>
    <w:uiPriority w:val="34"/>
    <w:qFormat/>
    <w:rsid w:val="00BF7796"/>
    <w:pPr>
      <w:ind w:left="720"/>
      <w:contextualSpacing/>
    </w:pPr>
  </w:style>
  <w:style w:type="character" w:styleId="Hyperlink">
    <w:name w:val="Hyperlink"/>
    <w:basedOn w:val="DefaultParagraphFont"/>
    <w:uiPriority w:val="99"/>
    <w:unhideWhenUsed/>
    <w:rsid w:val="00697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468B5FC687C6479FB0E28B3AFFB0A7"/>
        <w:category>
          <w:name w:val="General"/>
          <w:gallery w:val="placeholder"/>
        </w:category>
        <w:types>
          <w:type w:val="bbPlcHdr"/>
        </w:types>
        <w:behaviors>
          <w:behavior w:val="content"/>
        </w:behaviors>
        <w:guid w:val="{AC044F7A-9D85-D84B-9EED-17FB19288C46}"/>
      </w:docPartPr>
      <w:docPartBody>
        <w:p w:rsidR="00F552BB" w:rsidRDefault="00F552BB" w:rsidP="00F552BB">
          <w:pPr>
            <w:pStyle w:val="8D468B5FC687C6479FB0E28B3AFFB0A7"/>
          </w:pPr>
          <w:r>
            <w:t>CS200</w:t>
          </w:r>
        </w:p>
      </w:docPartBody>
    </w:docPart>
    <w:docPart>
      <w:docPartPr>
        <w:name w:val="B353560C24A70D47B49AAE4B73228947"/>
        <w:category>
          <w:name w:val="General"/>
          <w:gallery w:val="placeholder"/>
        </w:category>
        <w:types>
          <w:type w:val="bbPlcHdr"/>
        </w:types>
        <w:behaviors>
          <w:behavior w:val="content"/>
        </w:behaviors>
        <w:guid w:val="{53C42ABA-0355-4A4D-AB4D-AC1B33B9F5E3}"/>
      </w:docPartPr>
      <w:docPartBody>
        <w:p w:rsidR="00F552BB" w:rsidRDefault="00F552BB" w:rsidP="00F552BB">
          <w:pPr>
            <w:pStyle w:val="B353560C24A70D47B49AAE4B73228947"/>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BB"/>
    <w:rsid w:val="000D5C2B"/>
    <w:rsid w:val="00174862"/>
    <w:rsid w:val="002D42D1"/>
    <w:rsid w:val="002E7410"/>
    <w:rsid w:val="00440A05"/>
    <w:rsid w:val="00463B40"/>
    <w:rsid w:val="004E745A"/>
    <w:rsid w:val="00565B69"/>
    <w:rsid w:val="006E5E40"/>
    <w:rsid w:val="00893A11"/>
    <w:rsid w:val="008951EA"/>
    <w:rsid w:val="00971C6F"/>
    <w:rsid w:val="00A04DC8"/>
    <w:rsid w:val="00B36EF4"/>
    <w:rsid w:val="00B813F7"/>
    <w:rsid w:val="00DB4D0F"/>
    <w:rsid w:val="00F5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68B5FC687C6479FB0E28B3AFFB0A7">
    <w:name w:val="8D468B5FC687C6479FB0E28B3AFFB0A7"/>
    <w:rsid w:val="00F552BB"/>
  </w:style>
  <w:style w:type="paragraph" w:customStyle="1" w:styleId="B353560C24A70D47B49AAE4B73228947">
    <w:name w:val="B353560C24A70D47B49AAE4B73228947"/>
    <w:rsid w:val="00F5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78FE-1406-4811-B256-A581219B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ENGL 190</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246</dc:title>
  <dc:subject>World Lit II: 1500-present
Colonization, Decolonization, and the making of Modern Racism</dc:subject>
  <dc:creator>ccp</dc:creator>
  <cp:lastModifiedBy>Brian Goedde</cp:lastModifiedBy>
  <cp:revision>2</cp:revision>
  <dcterms:created xsi:type="dcterms:W3CDTF">2018-01-03T15:12:00Z</dcterms:created>
  <dcterms:modified xsi:type="dcterms:W3CDTF">2018-01-03T15:12:00Z</dcterms:modified>
</cp:coreProperties>
</file>